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8F" w:rsidRPr="00A06629" w:rsidRDefault="00A06629" w:rsidP="00A935BD">
      <w:pPr>
        <w:ind w:left="360"/>
        <w:rPr>
          <w:rFonts w:ascii="Gill Sans MT" w:hAnsi="Gill Sans MT"/>
          <w:b/>
          <w:sz w:val="40"/>
          <w:u w:val="single"/>
        </w:rPr>
      </w:pPr>
      <w:r w:rsidRPr="00A06629">
        <w:rPr>
          <w:rFonts w:ascii="Gill Sans MT" w:hAnsi="Gill Sans MT"/>
          <w:b/>
          <w:noProof/>
          <w:sz w:val="40"/>
          <w:u w:val="single"/>
          <w:lang w:eastAsia="en-GB"/>
        </w:rPr>
        <w:drawing>
          <wp:anchor distT="0" distB="0" distL="114300" distR="114300" simplePos="0" relativeHeight="251658240" behindDoc="1" locked="0" layoutInCell="1" allowOverlap="1">
            <wp:simplePos x="0" y="0"/>
            <wp:positionH relativeFrom="margin">
              <wp:posOffset>13014960</wp:posOffset>
            </wp:positionH>
            <wp:positionV relativeFrom="paragraph">
              <wp:posOffset>-180975</wp:posOffset>
            </wp:positionV>
            <wp:extent cx="1163955" cy="611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3955" cy="611690"/>
                    </a:xfrm>
                    <a:prstGeom prst="rect">
                      <a:avLst/>
                    </a:prstGeom>
                  </pic:spPr>
                </pic:pic>
              </a:graphicData>
            </a:graphic>
            <wp14:sizeRelH relativeFrom="page">
              <wp14:pctWidth>0</wp14:pctWidth>
            </wp14:sizeRelH>
            <wp14:sizeRelV relativeFrom="page">
              <wp14:pctHeight>0</wp14:pctHeight>
            </wp14:sizeRelV>
          </wp:anchor>
        </w:drawing>
      </w:r>
      <w:r w:rsidR="006E211C" w:rsidRPr="00A06629">
        <w:rPr>
          <w:rFonts w:ascii="Gill Sans MT" w:hAnsi="Gill Sans MT"/>
          <w:b/>
          <w:sz w:val="40"/>
          <w:u w:val="single"/>
        </w:rPr>
        <w:t>N.C. Aims by subject</w:t>
      </w:r>
    </w:p>
    <w:tbl>
      <w:tblPr>
        <w:tblStyle w:val="TableGrid"/>
        <w:tblW w:w="0" w:type="auto"/>
        <w:tblLook w:val="04A0" w:firstRow="1" w:lastRow="0" w:firstColumn="1" w:lastColumn="0" w:noHBand="0" w:noVBand="1"/>
      </w:tblPr>
      <w:tblGrid>
        <w:gridCol w:w="4472"/>
        <w:gridCol w:w="4473"/>
        <w:gridCol w:w="4473"/>
        <w:gridCol w:w="4473"/>
        <w:gridCol w:w="4473"/>
      </w:tblGrid>
      <w:tr w:rsidR="006C7754" w:rsidRPr="00A935BD" w:rsidTr="00BE04F9">
        <w:trPr>
          <w:trHeight w:val="340"/>
        </w:trPr>
        <w:tc>
          <w:tcPr>
            <w:tcW w:w="4472" w:type="dxa"/>
            <w:shd w:val="clear" w:color="auto" w:fill="1F3864" w:themeFill="accent5" w:themeFillShade="80"/>
            <w:vAlign w:val="center"/>
          </w:tcPr>
          <w:p w:rsidR="006C7754" w:rsidRPr="007039DE" w:rsidRDefault="006C7754" w:rsidP="00A935BD">
            <w:pPr>
              <w:ind w:left="360"/>
              <w:jc w:val="center"/>
              <w:rPr>
                <w:rFonts w:ascii="Gill Sans MT" w:hAnsi="Gill Sans MT"/>
                <w:b/>
                <w:sz w:val="24"/>
                <w:szCs w:val="20"/>
              </w:rPr>
            </w:pPr>
            <w:r w:rsidRPr="007039DE">
              <w:rPr>
                <w:rFonts w:ascii="Gill Sans MT" w:hAnsi="Gill Sans MT"/>
                <w:b/>
                <w:sz w:val="24"/>
                <w:szCs w:val="20"/>
              </w:rPr>
              <w:t>English</w:t>
            </w:r>
          </w:p>
        </w:tc>
        <w:tc>
          <w:tcPr>
            <w:tcW w:w="4473" w:type="dxa"/>
            <w:shd w:val="clear" w:color="auto" w:fill="FFD966" w:themeFill="accent4" w:themeFillTint="99"/>
            <w:vAlign w:val="center"/>
          </w:tcPr>
          <w:p w:rsidR="006C7754" w:rsidRPr="007039DE" w:rsidRDefault="006C7754" w:rsidP="00A935BD">
            <w:pPr>
              <w:ind w:left="360"/>
              <w:jc w:val="center"/>
              <w:rPr>
                <w:rFonts w:ascii="Gill Sans MT" w:hAnsi="Gill Sans MT"/>
                <w:b/>
                <w:sz w:val="24"/>
                <w:szCs w:val="20"/>
              </w:rPr>
            </w:pPr>
            <w:r w:rsidRPr="007039DE">
              <w:rPr>
                <w:rFonts w:ascii="Gill Sans MT" w:hAnsi="Gill Sans MT"/>
                <w:b/>
                <w:sz w:val="24"/>
                <w:szCs w:val="20"/>
              </w:rPr>
              <w:t>Maths</w:t>
            </w:r>
          </w:p>
        </w:tc>
        <w:tc>
          <w:tcPr>
            <w:tcW w:w="4473" w:type="dxa"/>
            <w:shd w:val="clear" w:color="auto" w:fill="FFC000"/>
            <w:vAlign w:val="center"/>
          </w:tcPr>
          <w:p w:rsidR="006C7754" w:rsidRPr="007039DE" w:rsidRDefault="006C7754" w:rsidP="00A935BD">
            <w:pPr>
              <w:ind w:left="360"/>
              <w:jc w:val="center"/>
              <w:rPr>
                <w:rFonts w:ascii="Gill Sans MT" w:hAnsi="Gill Sans MT"/>
                <w:b/>
                <w:sz w:val="24"/>
                <w:szCs w:val="20"/>
              </w:rPr>
            </w:pPr>
            <w:r w:rsidRPr="007039DE">
              <w:rPr>
                <w:rFonts w:ascii="Gill Sans MT" w:hAnsi="Gill Sans MT"/>
                <w:b/>
                <w:sz w:val="24"/>
                <w:szCs w:val="20"/>
              </w:rPr>
              <w:t>Science</w:t>
            </w:r>
          </w:p>
        </w:tc>
        <w:tc>
          <w:tcPr>
            <w:tcW w:w="4473" w:type="dxa"/>
            <w:shd w:val="clear" w:color="auto" w:fill="9CC2E5" w:themeFill="accent1" w:themeFillTint="99"/>
            <w:vAlign w:val="center"/>
          </w:tcPr>
          <w:p w:rsidR="006C7754" w:rsidRPr="007039DE" w:rsidRDefault="006C7754" w:rsidP="00A935BD">
            <w:pPr>
              <w:ind w:left="360"/>
              <w:jc w:val="center"/>
              <w:rPr>
                <w:rFonts w:ascii="Gill Sans MT" w:hAnsi="Gill Sans MT"/>
                <w:b/>
                <w:sz w:val="24"/>
                <w:szCs w:val="20"/>
              </w:rPr>
            </w:pPr>
            <w:r w:rsidRPr="007039DE">
              <w:rPr>
                <w:rFonts w:ascii="Gill Sans MT" w:hAnsi="Gill Sans MT"/>
                <w:b/>
                <w:sz w:val="24"/>
                <w:szCs w:val="20"/>
              </w:rPr>
              <w:t>Computing</w:t>
            </w:r>
          </w:p>
        </w:tc>
        <w:tc>
          <w:tcPr>
            <w:tcW w:w="4473" w:type="dxa"/>
            <w:shd w:val="clear" w:color="auto" w:fill="BF8F00" w:themeFill="accent4" w:themeFillShade="BF"/>
            <w:vAlign w:val="center"/>
          </w:tcPr>
          <w:p w:rsidR="006C7754" w:rsidRPr="007039DE" w:rsidRDefault="007039DE" w:rsidP="00A935BD">
            <w:pPr>
              <w:ind w:left="360"/>
              <w:jc w:val="center"/>
              <w:rPr>
                <w:rFonts w:ascii="Gill Sans MT" w:hAnsi="Gill Sans MT"/>
                <w:b/>
                <w:sz w:val="24"/>
                <w:szCs w:val="20"/>
              </w:rPr>
            </w:pPr>
            <w:r w:rsidRPr="007039DE">
              <w:rPr>
                <w:rFonts w:ascii="Gill Sans MT" w:hAnsi="Gill Sans MT"/>
                <w:b/>
                <w:sz w:val="24"/>
                <w:szCs w:val="20"/>
              </w:rPr>
              <w:t>Music</w:t>
            </w:r>
          </w:p>
        </w:tc>
      </w:tr>
      <w:tr w:rsidR="00F87D5E" w:rsidRPr="00A935BD" w:rsidTr="00BE04F9">
        <w:trPr>
          <w:trHeight w:val="3388"/>
        </w:trPr>
        <w:tc>
          <w:tcPr>
            <w:tcW w:w="4472" w:type="dxa"/>
            <w:vMerge w:val="restart"/>
            <w:shd w:val="clear" w:color="auto" w:fill="D9E2F3" w:themeFill="accent5" w:themeFillTint="33"/>
          </w:tcPr>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read easily, fluently and with good understanding</w:t>
            </w:r>
          </w:p>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develop the habit of reading widely and often, for both pleasure and</w:t>
            </w:r>
            <w:r w:rsidR="00A935BD" w:rsidRPr="00A935BD">
              <w:rPr>
                <w:rFonts w:ascii="Gill Sans MT" w:hAnsi="Gill Sans MT"/>
                <w:sz w:val="20"/>
                <w:szCs w:val="20"/>
              </w:rPr>
              <w:t xml:space="preserve"> </w:t>
            </w:r>
            <w:r w:rsidRPr="00A935BD">
              <w:rPr>
                <w:rFonts w:ascii="Gill Sans MT" w:hAnsi="Gill Sans MT"/>
                <w:sz w:val="20"/>
                <w:szCs w:val="20"/>
              </w:rPr>
              <w:t>information</w:t>
            </w:r>
          </w:p>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acquire a wide vocabulary, an understanding of grammar and knowledge of</w:t>
            </w:r>
            <w:r w:rsidR="00A935BD" w:rsidRPr="00A935BD">
              <w:rPr>
                <w:rFonts w:ascii="Gill Sans MT" w:hAnsi="Gill Sans MT"/>
                <w:sz w:val="20"/>
                <w:szCs w:val="20"/>
              </w:rPr>
              <w:t xml:space="preserve"> </w:t>
            </w:r>
            <w:r w:rsidRPr="00A935BD">
              <w:rPr>
                <w:rFonts w:ascii="Gill Sans MT" w:hAnsi="Gill Sans MT"/>
                <w:sz w:val="20"/>
                <w:szCs w:val="20"/>
              </w:rPr>
              <w:t>linguistic conventions for reading, writing and spoken language</w:t>
            </w:r>
          </w:p>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appreciate our rich and varied literary heritage</w:t>
            </w:r>
          </w:p>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write clearly, accurately and coherently, adapting their language and style</w:t>
            </w:r>
            <w:r w:rsidR="00A935BD" w:rsidRPr="00A935BD">
              <w:rPr>
                <w:rFonts w:ascii="Gill Sans MT" w:hAnsi="Gill Sans MT"/>
                <w:sz w:val="20"/>
                <w:szCs w:val="20"/>
              </w:rPr>
              <w:t xml:space="preserve"> </w:t>
            </w:r>
            <w:r w:rsidRPr="00A935BD">
              <w:rPr>
                <w:rFonts w:ascii="Gill Sans MT" w:hAnsi="Gill Sans MT"/>
                <w:sz w:val="20"/>
                <w:szCs w:val="20"/>
              </w:rPr>
              <w:t>in and for a range of contexts, purposes and audiences</w:t>
            </w:r>
          </w:p>
          <w:p w:rsidR="00F87D5E" w:rsidRPr="00A935BD" w:rsidRDefault="00F87D5E" w:rsidP="00750C84">
            <w:pPr>
              <w:pStyle w:val="ListParagraph"/>
              <w:numPr>
                <w:ilvl w:val="0"/>
                <w:numId w:val="8"/>
              </w:numPr>
              <w:rPr>
                <w:rFonts w:ascii="Gill Sans MT" w:hAnsi="Gill Sans MT"/>
                <w:sz w:val="20"/>
                <w:szCs w:val="20"/>
              </w:rPr>
            </w:pPr>
            <w:r w:rsidRPr="00A935BD">
              <w:rPr>
                <w:rFonts w:ascii="Gill Sans MT" w:hAnsi="Gill Sans MT"/>
                <w:sz w:val="20"/>
                <w:szCs w:val="20"/>
              </w:rPr>
              <w:t>use discussion in order to learn; they should be able to elaborate and</w:t>
            </w:r>
            <w:r w:rsidR="00A935BD" w:rsidRPr="00A935BD">
              <w:rPr>
                <w:rFonts w:ascii="Gill Sans MT" w:hAnsi="Gill Sans MT"/>
                <w:sz w:val="20"/>
                <w:szCs w:val="20"/>
              </w:rPr>
              <w:t xml:space="preserve"> </w:t>
            </w:r>
            <w:r w:rsidRPr="00A935BD">
              <w:rPr>
                <w:rFonts w:ascii="Gill Sans MT" w:hAnsi="Gill Sans MT"/>
                <w:sz w:val="20"/>
                <w:szCs w:val="20"/>
              </w:rPr>
              <w:t>explain clearly their understanding and ideas</w:t>
            </w:r>
          </w:p>
          <w:p w:rsidR="00F87D5E" w:rsidRPr="00A935BD" w:rsidRDefault="00F87D5E" w:rsidP="00750C84">
            <w:pPr>
              <w:pStyle w:val="ListParagraph"/>
              <w:numPr>
                <w:ilvl w:val="0"/>
                <w:numId w:val="8"/>
              </w:numPr>
              <w:rPr>
                <w:rFonts w:ascii="Gill Sans MT" w:hAnsi="Gill Sans MT"/>
                <w:sz w:val="20"/>
                <w:szCs w:val="20"/>
              </w:rPr>
            </w:pPr>
            <w:proofErr w:type="gramStart"/>
            <w:r w:rsidRPr="00A935BD">
              <w:rPr>
                <w:rFonts w:ascii="Gill Sans MT" w:hAnsi="Gill Sans MT"/>
                <w:sz w:val="20"/>
                <w:szCs w:val="20"/>
              </w:rPr>
              <w:t>are</w:t>
            </w:r>
            <w:proofErr w:type="gramEnd"/>
            <w:r w:rsidRPr="00A935BD">
              <w:rPr>
                <w:rFonts w:ascii="Gill Sans MT" w:hAnsi="Gill Sans MT"/>
                <w:sz w:val="20"/>
                <w:szCs w:val="20"/>
              </w:rPr>
              <w:t xml:space="preserve"> competent in the arts of speaking and listening, making formal</w:t>
            </w:r>
            <w:r w:rsidR="00A935BD" w:rsidRPr="00A935BD">
              <w:rPr>
                <w:rFonts w:ascii="Gill Sans MT" w:hAnsi="Gill Sans MT"/>
                <w:sz w:val="20"/>
                <w:szCs w:val="20"/>
              </w:rPr>
              <w:t xml:space="preserve"> </w:t>
            </w:r>
            <w:r w:rsidRPr="00A935BD">
              <w:rPr>
                <w:rFonts w:ascii="Gill Sans MT" w:hAnsi="Gill Sans MT"/>
                <w:sz w:val="20"/>
                <w:szCs w:val="20"/>
              </w:rPr>
              <w:t>presentations, demonstrating to others and participating in debate.</w:t>
            </w:r>
          </w:p>
        </w:tc>
        <w:tc>
          <w:tcPr>
            <w:tcW w:w="4473" w:type="dxa"/>
            <w:vMerge w:val="restart"/>
            <w:shd w:val="clear" w:color="auto" w:fill="FFF2CC" w:themeFill="accent4" w:themeFillTint="33"/>
          </w:tcPr>
          <w:p w:rsidR="00F87D5E" w:rsidRPr="00A935BD" w:rsidRDefault="00F87D5E" w:rsidP="00750C84">
            <w:pPr>
              <w:pStyle w:val="ListParagraph"/>
              <w:numPr>
                <w:ilvl w:val="0"/>
                <w:numId w:val="9"/>
              </w:numPr>
              <w:rPr>
                <w:rFonts w:ascii="Gill Sans MT" w:hAnsi="Gill Sans MT"/>
                <w:sz w:val="20"/>
                <w:szCs w:val="20"/>
              </w:rPr>
            </w:pPr>
            <w:proofErr w:type="gramStart"/>
            <w:r w:rsidRPr="00A935BD">
              <w:rPr>
                <w:rFonts w:ascii="Gill Sans MT" w:hAnsi="Gill Sans MT"/>
                <w:sz w:val="20"/>
                <w:szCs w:val="20"/>
              </w:rPr>
              <w:t>become</w:t>
            </w:r>
            <w:proofErr w:type="gramEnd"/>
            <w:r w:rsidRPr="00A935BD">
              <w:rPr>
                <w:rFonts w:ascii="Gill Sans MT" w:hAnsi="Gill Sans MT"/>
                <w:sz w:val="20"/>
                <w:szCs w:val="20"/>
              </w:rPr>
              <w:t xml:space="preserve"> fluent in the fundamentals of mathematics, including through varied</w:t>
            </w:r>
            <w:r w:rsidR="00A935BD" w:rsidRPr="00A935BD">
              <w:rPr>
                <w:rFonts w:ascii="Gill Sans MT" w:hAnsi="Gill Sans MT"/>
                <w:sz w:val="20"/>
                <w:szCs w:val="20"/>
              </w:rPr>
              <w:t xml:space="preserve"> </w:t>
            </w:r>
            <w:r w:rsidRPr="00A935BD">
              <w:rPr>
                <w:rFonts w:ascii="Gill Sans MT" w:hAnsi="Gill Sans MT"/>
                <w:sz w:val="20"/>
                <w:szCs w:val="20"/>
              </w:rPr>
              <w:t>and frequent practice with increasingly complex problems over time, so that</w:t>
            </w:r>
            <w:r w:rsidR="00A935BD" w:rsidRPr="00A935BD">
              <w:rPr>
                <w:rFonts w:ascii="Gill Sans MT" w:hAnsi="Gill Sans MT"/>
                <w:sz w:val="20"/>
                <w:szCs w:val="20"/>
              </w:rPr>
              <w:t xml:space="preserve"> </w:t>
            </w:r>
            <w:r w:rsidRPr="00A935BD">
              <w:rPr>
                <w:rFonts w:ascii="Gill Sans MT" w:hAnsi="Gill Sans MT"/>
                <w:sz w:val="20"/>
                <w:szCs w:val="20"/>
              </w:rPr>
              <w:t>pupils develop conceptual understanding and the ability to recall and apply</w:t>
            </w:r>
            <w:r w:rsidR="00A935BD" w:rsidRPr="00A935BD">
              <w:rPr>
                <w:rFonts w:ascii="Gill Sans MT" w:hAnsi="Gill Sans MT"/>
                <w:sz w:val="20"/>
                <w:szCs w:val="20"/>
              </w:rPr>
              <w:t xml:space="preserve"> </w:t>
            </w:r>
            <w:r w:rsidRPr="00A935BD">
              <w:rPr>
                <w:rFonts w:ascii="Gill Sans MT" w:hAnsi="Gill Sans MT"/>
                <w:sz w:val="20"/>
                <w:szCs w:val="20"/>
              </w:rPr>
              <w:t>knowledge rapidly and accurately.</w:t>
            </w:r>
          </w:p>
          <w:p w:rsidR="00F87D5E" w:rsidRPr="00A935BD" w:rsidRDefault="00F87D5E" w:rsidP="00750C84">
            <w:pPr>
              <w:pStyle w:val="ListParagraph"/>
              <w:numPr>
                <w:ilvl w:val="0"/>
                <w:numId w:val="9"/>
              </w:numPr>
              <w:rPr>
                <w:rFonts w:ascii="Gill Sans MT" w:hAnsi="Gill Sans MT"/>
                <w:sz w:val="20"/>
                <w:szCs w:val="20"/>
              </w:rPr>
            </w:pPr>
            <w:r w:rsidRPr="00A935BD">
              <w:rPr>
                <w:rFonts w:ascii="Gill Sans MT" w:hAnsi="Gill Sans MT"/>
                <w:sz w:val="20"/>
                <w:szCs w:val="20"/>
              </w:rPr>
              <w:t>reason mathematically by following a line of enquiry, conjecturing</w:t>
            </w:r>
            <w:r w:rsidR="00A935BD" w:rsidRPr="00A935BD">
              <w:rPr>
                <w:rFonts w:ascii="Gill Sans MT" w:hAnsi="Gill Sans MT"/>
                <w:sz w:val="20"/>
                <w:szCs w:val="20"/>
              </w:rPr>
              <w:t xml:space="preserve"> </w:t>
            </w:r>
            <w:r w:rsidRPr="00A935BD">
              <w:rPr>
                <w:rFonts w:ascii="Gill Sans MT" w:hAnsi="Gill Sans MT"/>
                <w:sz w:val="20"/>
                <w:szCs w:val="20"/>
              </w:rPr>
              <w:t>relationships and generalisations, and developing an argument, justification or</w:t>
            </w:r>
            <w:r w:rsidR="00A935BD" w:rsidRPr="00A935BD">
              <w:rPr>
                <w:rFonts w:ascii="Gill Sans MT" w:hAnsi="Gill Sans MT"/>
                <w:sz w:val="20"/>
                <w:szCs w:val="20"/>
              </w:rPr>
              <w:t xml:space="preserve"> </w:t>
            </w:r>
            <w:r w:rsidRPr="00A935BD">
              <w:rPr>
                <w:rFonts w:ascii="Gill Sans MT" w:hAnsi="Gill Sans MT"/>
                <w:sz w:val="20"/>
                <w:szCs w:val="20"/>
              </w:rPr>
              <w:t>proof using mathematical language</w:t>
            </w:r>
          </w:p>
          <w:p w:rsidR="00F87D5E" w:rsidRPr="00A935BD" w:rsidRDefault="00F87D5E" w:rsidP="00750C84">
            <w:pPr>
              <w:pStyle w:val="ListParagraph"/>
              <w:numPr>
                <w:ilvl w:val="0"/>
                <w:numId w:val="9"/>
              </w:numPr>
              <w:rPr>
                <w:rFonts w:ascii="Gill Sans MT" w:hAnsi="Gill Sans MT"/>
                <w:sz w:val="20"/>
                <w:szCs w:val="20"/>
              </w:rPr>
            </w:pPr>
            <w:r w:rsidRPr="00A935BD">
              <w:rPr>
                <w:rFonts w:ascii="Gill Sans MT" w:hAnsi="Gill Sans MT"/>
                <w:sz w:val="20"/>
                <w:szCs w:val="20"/>
              </w:rPr>
              <w:t>can solve problems by applying their mathematics to a variety of routine</w:t>
            </w:r>
            <w:r w:rsidR="00A935BD" w:rsidRPr="00A935BD">
              <w:rPr>
                <w:rFonts w:ascii="Gill Sans MT" w:hAnsi="Gill Sans MT"/>
                <w:sz w:val="20"/>
                <w:szCs w:val="20"/>
              </w:rPr>
              <w:t xml:space="preserve"> </w:t>
            </w:r>
            <w:r w:rsidRPr="00A935BD">
              <w:rPr>
                <w:rFonts w:ascii="Gill Sans MT" w:hAnsi="Gill Sans MT"/>
                <w:sz w:val="20"/>
                <w:szCs w:val="20"/>
              </w:rPr>
              <w:t>and non-routine problems with increasing sophistication, including breaking</w:t>
            </w:r>
            <w:r w:rsidR="00A935BD" w:rsidRPr="00A935BD">
              <w:rPr>
                <w:rFonts w:ascii="Gill Sans MT" w:hAnsi="Gill Sans MT"/>
                <w:sz w:val="20"/>
                <w:szCs w:val="20"/>
              </w:rPr>
              <w:t xml:space="preserve"> </w:t>
            </w:r>
            <w:r w:rsidRPr="00A935BD">
              <w:rPr>
                <w:rFonts w:ascii="Gill Sans MT" w:hAnsi="Gill Sans MT"/>
                <w:sz w:val="20"/>
                <w:szCs w:val="20"/>
              </w:rPr>
              <w:t>down problems into a series of simpler steps and persevering in seeking</w:t>
            </w:r>
            <w:r w:rsidR="00A935BD" w:rsidRPr="00A935BD">
              <w:rPr>
                <w:rFonts w:ascii="Gill Sans MT" w:hAnsi="Gill Sans MT"/>
                <w:sz w:val="20"/>
                <w:szCs w:val="20"/>
              </w:rPr>
              <w:t xml:space="preserve"> </w:t>
            </w:r>
            <w:r w:rsidRPr="00A935BD">
              <w:rPr>
                <w:rFonts w:ascii="Gill Sans MT" w:hAnsi="Gill Sans MT"/>
                <w:sz w:val="20"/>
                <w:szCs w:val="20"/>
              </w:rPr>
              <w:t>solutions.</w:t>
            </w:r>
          </w:p>
        </w:tc>
        <w:tc>
          <w:tcPr>
            <w:tcW w:w="4473" w:type="dxa"/>
            <w:shd w:val="clear" w:color="auto" w:fill="FFE599" w:themeFill="accent4" w:themeFillTint="66"/>
          </w:tcPr>
          <w:p w:rsidR="003B73D7" w:rsidRPr="00A935BD" w:rsidRDefault="003B73D7" w:rsidP="00750C84">
            <w:pPr>
              <w:pStyle w:val="ListParagraph"/>
              <w:numPr>
                <w:ilvl w:val="0"/>
                <w:numId w:val="10"/>
              </w:numPr>
              <w:rPr>
                <w:rFonts w:ascii="Gill Sans MT" w:hAnsi="Gill Sans MT"/>
                <w:sz w:val="20"/>
                <w:szCs w:val="20"/>
              </w:rPr>
            </w:pPr>
            <w:r w:rsidRPr="00A935BD">
              <w:rPr>
                <w:rFonts w:ascii="Gill Sans MT" w:hAnsi="Gill Sans MT"/>
                <w:sz w:val="20"/>
                <w:szCs w:val="20"/>
              </w:rPr>
              <w:t>develop scientific knowledge and conceptual understanding through the specific disciplines of</w:t>
            </w:r>
            <w:r w:rsidR="00A935BD" w:rsidRPr="00A935BD">
              <w:rPr>
                <w:rFonts w:ascii="Gill Sans MT" w:hAnsi="Gill Sans MT"/>
                <w:sz w:val="20"/>
                <w:szCs w:val="20"/>
              </w:rPr>
              <w:t xml:space="preserve"> </w:t>
            </w:r>
            <w:r w:rsidRPr="00A935BD">
              <w:rPr>
                <w:rFonts w:ascii="Gill Sans MT" w:hAnsi="Gill Sans MT"/>
                <w:sz w:val="20"/>
                <w:szCs w:val="20"/>
              </w:rPr>
              <w:t>biology, chemistry and physics</w:t>
            </w:r>
          </w:p>
          <w:p w:rsidR="003B73D7" w:rsidRPr="00A935BD" w:rsidRDefault="003B73D7" w:rsidP="00750C84">
            <w:pPr>
              <w:pStyle w:val="ListParagraph"/>
              <w:numPr>
                <w:ilvl w:val="0"/>
                <w:numId w:val="10"/>
              </w:numPr>
              <w:rPr>
                <w:rFonts w:ascii="Gill Sans MT" w:hAnsi="Gill Sans MT"/>
                <w:sz w:val="20"/>
                <w:szCs w:val="20"/>
              </w:rPr>
            </w:pPr>
            <w:r w:rsidRPr="00A935BD">
              <w:rPr>
                <w:rFonts w:ascii="Gill Sans MT" w:hAnsi="Gill Sans MT"/>
                <w:sz w:val="20"/>
                <w:szCs w:val="20"/>
              </w:rPr>
              <w:t>develop understanding of the nature, processes and methods of science through different</w:t>
            </w:r>
            <w:r w:rsidR="00A935BD" w:rsidRPr="00A935BD">
              <w:rPr>
                <w:rFonts w:ascii="Gill Sans MT" w:hAnsi="Gill Sans MT"/>
                <w:sz w:val="20"/>
                <w:szCs w:val="20"/>
              </w:rPr>
              <w:t xml:space="preserve"> </w:t>
            </w:r>
            <w:r w:rsidRPr="00A935BD">
              <w:rPr>
                <w:rFonts w:ascii="Gill Sans MT" w:hAnsi="Gill Sans MT"/>
                <w:sz w:val="20"/>
                <w:szCs w:val="20"/>
              </w:rPr>
              <w:t>types of science enquiries that help them to answer scientific questions about the world around</w:t>
            </w:r>
            <w:r w:rsidR="00A935BD" w:rsidRPr="00A935BD">
              <w:rPr>
                <w:rFonts w:ascii="Gill Sans MT" w:hAnsi="Gill Sans MT"/>
                <w:sz w:val="20"/>
                <w:szCs w:val="20"/>
              </w:rPr>
              <w:t xml:space="preserve"> </w:t>
            </w:r>
            <w:r w:rsidRPr="00A935BD">
              <w:rPr>
                <w:rFonts w:ascii="Gill Sans MT" w:hAnsi="Gill Sans MT"/>
                <w:sz w:val="20"/>
                <w:szCs w:val="20"/>
              </w:rPr>
              <w:t>them</w:t>
            </w:r>
          </w:p>
          <w:p w:rsidR="00F87D5E" w:rsidRPr="00A935BD" w:rsidRDefault="003B73D7" w:rsidP="00750C84">
            <w:pPr>
              <w:pStyle w:val="ListParagraph"/>
              <w:numPr>
                <w:ilvl w:val="0"/>
                <w:numId w:val="10"/>
              </w:numPr>
              <w:rPr>
                <w:rFonts w:ascii="Gill Sans MT" w:hAnsi="Gill Sans MT"/>
                <w:sz w:val="20"/>
                <w:szCs w:val="20"/>
              </w:rPr>
            </w:pPr>
            <w:proofErr w:type="gramStart"/>
            <w:r w:rsidRPr="00A935BD">
              <w:rPr>
                <w:rFonts w:ascii="Gill Sans MT" w:hAnsi="Gill Sans MT"/>
                <w:sz w:val="20"/>
                <w:szCs w:val="20"/>
              </w:rPr>
              <w:t>are</w:t>
            </w:r>
            <w:proofErr w:type="gramEnd"/>
            <w:r w:rsidRPr="00A935BD">
              <w:rPr>
                <w:rFonts w:ascii="Gill Sans MT" w:hAnsi="Gill Sans MT"/>
                <w:sz w:val="20"/>
                <w:szCs w:val="20"/>
              </w:rPr>
              <w:t xml:space="preserve"> equipped with the scientific knowledge required to understand the uses and implications</w:t>
            </w:r>
            <w:r w:rsidR="00A935BD" w:rsidRPr="00A935BD">
              <w:rPr>
                <w:rFonts w:ascii="Gill Sans MT" w:hAnsi="Gill Sans MT"/>
                <w:sz w:val="20"/>
                <w:szCs w:val="20"/>
              </w:rPr>
              <w:t xml:space="preserve"> </w:t>
            </w:r>
            <w:r w:rsidRPr="00A935BD">
              <w:rPr>
                <w:rFonts w:ascii="Gill Sans MT" w:hAnsi="Gill Sans MT"/>
                <w:sz w:val="20"/>
                <w:szCs w:val="20"/>
              </w:rPr>
              <w:t>of science, today and for the future.</w:t>
            </w:r>
          </w:p>
        </w:tc>
        <w:tc>
          <w:tcPr>
            <w:tcW w:w="4473" w:type="dxa"/>
            <w:shd w:val="clear" w:color="auto" w:fill="DEEAF6" w:themeFill="accent1" w:themeFillTint="33"/>
          </w:tcPr>
          <w:p w:rsidR="00F87D5E" w:rsidRPr="00A935BD" w:rsidRDefault="00F87D5E" w:rsidP="00750C84">
            <w:pPr>
              <w:pStyle w:val="ListParagraph"/>
              <w:numPr>
                <w:ilvl w:val="0"/>
                <w:numId w:val="11"/>
              </w:numPr>
              <w:rPr>
                <w:rFonts w:ascii="Gill Sans MT" w:hAnsi="Gill Sans MT"/>
                <w:sz w:val="20"/>
                <w:szCs w:val="20"/>
              </w:rPr>
            </w:pPr>
            <w:r w:rsidRPr="00A935BD">
              <w:rPr>
                <w:rFonts w:ascii="Gill Sans MT" w:hAnsi="Gill Sans MT"/>
                <w:sz w:val="20"/>
                <w:szCs w:val="20"/>
              </w:rPr>
              <w:t>can understand and apply the fundamental principles and concepts of computer science,</w:t>
            </w:r>
            <w:r w:rsidR="00A935BD" w:rsidRPr="00A935BD">
              <w:rPr>
                <w:rFonts w:ascii="Gill Sans MT" w:hAnsi="Gill Sans MT"/>
                <w:sz w:val="20"/>
                <w:szCs w:val="20"/>
              </w:rPr>
              <w:t xml:space="preserve"> </w:t>
            </w:r>
            <w:r w:rsidRPr="00A935BD">
              <w:rPr>
                <w:rFonts w:ascii="Gill Sans MT" w:hAnsi="Gill Sans MT"/>
                <w:sz w:val="20"/>
                <w:szCs w:val="20"/>
              </w:rPr>
              <w:t>including abstraction, logic, algorithms and data representation</w:t>
            </w:r>
          </w:p>
          <w:p w:rsidR="00F87D5E" w:rsidRPr="00A935BD" w:rsidRDefault="00F87D5E" w:rsidP="00750C84">
            <w:pPr>
              <w:pStyle w:val="ListParagraph"/>
              <w:numPr>
                <w:ilvl w:val="0"/>
                <w:numId w:val="11"/>
              </w:numPr>
              <w:rPr>
                <w:rFonts w:ascii="Gill Sans MT" w:hAnsi="Gill Sans MT"/>
                <w:sz w:val="20"/>
                <w:szCs w:val="20"/>
              </w:rPr>
            </w:pPr>
            <w:r w:rsidRPr="00A935BD">
              <w:rPr>
                <w:rFonts w:ascii="Gill Sans MT" w:hAnsi="Gill Sans MT"/>
                <w:sz w:val="20"/>
                <w:szCs w:val="20"/>
              </w:rPr>
              <w:t>can analyse problems in computational terms, and have repeated practical experience of</w:t>
            </w:r>
            <w:r w:rsidR="00A935BD" w:rsidRPr="00A935BD">
              <w:rPr>
                <w:rFonts w:ascii="Gill Sans MT" w:hAnsi="Gill Sans MT"/>
                <w:sz w:val="20"/>
                <w:szCs w:val="20"/>
              </w:rPr>
              <w:t xml:space="preserve"> </w:t>
            </w:r>
            <w:r w:rsidRPr="00A935BD">
              <w:rPr>
                <w:rFonts w:ascii="Gill Sans MT" w:hAnsi="Gill Sans MT"/>
                <w:sz w:val="20"/>
                <w:szCs w:val="20"/>
              </w:rPr>
              <w:t>writing computer programs in order to solve such problems</w:t>
            </w:r>
          </w:p>
          <w:p w:rsidR="00F87D5E" w:rsidRPr="00A935BD" w:rsidRDefault="00F87D5E" w:rsidP="00750C84">
            <w:pPr>
              <w:pStyle w:val="ListParagraph"/>
              <w:numPr>
                <w:ilvl w:val="0"/>
                <w:numId w:val="11"/>
              </w:numPr>
              <w:rPr>
                <w:rFonts w:ascii="Gill Sans MT" w:hAnsi="Gill Sans MT"/>
                <w:sz w:val="20"/>
                <w:szCs w:val="20"/>
              </w:rPr>
            </w:pPr>
            <w:r w:rsidRPr="00A935BD">
              <w:rPr>
                <w:rFonts w:ascii="Gill Sans MT" w:hAnsi="Gill Sans MT"/>
                <w:sz w:val="20"/>
                <w:szCs w:val="20"/>
              </w:rPr>
              <w:t>can evaluate and apply information technology, including new or unfamiliar technologies,</w:t>
            </w:r>
            <w:r w:rsidR="00A935BD" w:rsidRPr="00A935BD">
              <w:rPr>
                <w:rFonts w:ascii="Gill Sans MT" w:hAnsi="Gill Sans MT"/>
                <w:sz w:val="20"/>
                <w:szCs w:val="20"/>
              </w:rPr>
              <w:t xml:space="preserve"> </w:t>
            </w:r>
            <w:r w:rsidRPr="00A935BD">
              <w:rPr>
                <w:rFonts w:ascii="Gill Sans MT" w:hAnsi="Gill Sans MT"/>
                <w:sz w:val="20"/>
                <w:szCs w:val="20"/>
              </w:rPr>
              <w:t>analytically to solve problems</w:t>
            </w:r>
          </w:p>
          <w:p w:rsidR="00F87D5E" w:rsidRPr="00A935BD" w:rsidRDefault="00F87D5E" w:rsidP="00750C84">
            <w:pPr>
              <w:pStyle w:val="ListParagraph"/>
              <w:numPr>
                <w:ilvl w:val="0"/>
                <w:numId w:val="11"/>
              </w:numPr>
              <w:rPr>
                <w:rFonts w:ascii="Gill Sans MT" w:hAnsi="Gill Sans MT"/>
                <w:sz w:val="20"/>
                <w:szCs w:val="20"/>
              </w:rPr>
            </w:pPr>
            <w:proofErr w:type="gramStart"/>
            <w:r w:rsidRPr="00A935BD">
              <w:rPr>
                <w:rFonts w:ascii="Gill Sans MT" w:hAnsi="Gill Sans MT"/>
                <w:sz w:val="20"/>
                <w:szCs w:val="20"/>
              </w:rPr>
              <w:t>are</w:t>
            </w:r>
            <w:proofErr w:type="gramEnd"/>
            <w:r w:rsidRPr="00A935BD">
              <w:rPr>
                <w:rFonts w:ascii="Gill Sans MT" w:hAnsi="Gill Sans MT"/>
                <w:sz w:val="20"/>
                <w:szCs w:val="20"/>
              </w:rPr>
              <w:t xml:space="preserve"> responsible, competent, confident and creative users of information and communication</w:t>
            </w:r>
            <w:r w:rsidR="00A935BD" w:rsidRPr="00A935BD">
              <w:rPr>
                <w:rFonts w:ascii="Gill Sans MT" w:hAnsi="Gill Sans MT"/>
                <w:sz w:val="20"/>
                <w:szCs w:val="20"/>
              </w:rPr>
              <w:t xml:space="preserve"> </w:t>
            </w:r>
            <w:r w:rsidRPr="00A935BD">
              <w:rPr>
                <w:rFonts w:ascii="Gill Sans MT" w:hAnsi="Gill Sans MT"/>
                <w:sz w:val="20"/>
                <w:szCs w:val="20"/>
              </w:rPr>
              <w:t>technology.</w:t>
            </w:r>
          </w:p>
        </w:tc>
        <w:tc>
          <w:tcPr>
            <w:tcW w:w="4473" w:type="dxa"/>
            <w:shd w:val="clear" w:color="auto" w:fill="FFE599" w:themeFill="accent4" w:themeFillTint="66"/>
          </w:tcPr>
          <w:p w:rsidR="007039DE" w:rsidRPr="007039DE" w:rsidRDefault="007039DE" w:rsidP="00750C84">
            <w:pPr>
              <w:pStyle w:val="ListParagraph"/>
              <w:numPr>
                <w:ilvl w:val="0"/>
                <w:numId w:val="12"/>
              </w:numPr>
              <w:rPr>
                <w:rFonts w:ascii="Gill Sans MT" w:hAnsi="Gill Sans MT"/>
                <w:sz w:val="20"/>
                <w:szCs w:val="20"/>
              </w:rPr>
            </w:pPr>
            <w:r w:rsidRPr="00A935BD">
              <w:rPr>
                <w:rFonts w:ascii="Gill Sans MT" w:hAnsi="Gill Sans MT"/>
                <w:sz w:val="20"/>
                <w:szCs w:val="20"/>
              </w:rPr>
              <w:t>perform, listen to, review and evaluate music across a range of historical periods, genres,</w:t>
            </w:r>
            <w:r>
              <w:rPr>
                <w:rFonts w:ascii="Gill Sans MT" w:hAnsi="Gill Sans MT"/>
                <w:sz w:val="20"/>
                <w:szCs w:val="20"/>
              </w:rPr>
              <w:t xml:space="preserve"> </w:t>
            </w:r>
            <w:r w:rsidRPr="007039DE">
              <w:rPr>
                <w:rFonts w:ascii="Gill Sans MT" w:hAnsi="Gill Sans MT"/>
                <w:sz w:val="20"/>
                <w:szCs w:val="20"/>
              </w:rPr>
              <w:t>styles and traditions, including the works of the great composers and musicians</w:t>
            </w:r>
          </w:p>
          <w:p w:rsidR="007039DE" w:rsidRPr="007039DE" w:rsidRDefault="007039DE" w:rsidP="00750C84">
            <w:pPr>
              <w:pStyle w:val="ListParagraph"/>
              <w:numPr>
                <w:ilvl w:val="0"/>
                <w:numId w:val="12"/>
              </w:numPr>
              <w:rPr>
                <w:rFonts w:ascii="Gill Sans MT" w:hAnsi="Gill Sans MT"/>
                <w:sz w:val="20"/>
                <w:szCs w:val="20"/>
              </w:rPr>
            </w:pPr>
            <w:r w:rsidRPr="00A935BD">
              <w:rPr>
                <w:rFonts w:ascii="Gill Sans MT" w:hAnsi="Gill Sans MT"/>
                <w:sz w:val="20"/>
                <w:szCs w:val="20"/>
              </w:rPr>
              <w:t>learn to sing and to use their voices, to create and compose music on their own and with</w:t>
            </w:r>
            <w:r>
              <w:rPr>
                <w:rFonts w:ascii="Gill Sans MT" w:hAnsi="Gill Sans MT"/>
                <w:sz w:val="20"/>
                <w:szCs w:val="20"/>
              </w:rPr>
              <w:t xml:space="preserve"> </w:t>
            </w:r>
            <w:r w:rsidRPr="007039DE">
              <w:rPr>
                <w:rFonts w:ascii="Gill Sans MT" w:hAnsi="Gill Sans MT"/>
                <w:sz w:val="20"/>
                <w:szCs w:val="20"/>
              </w:rPr>
              <w:t>others, have the opportunity to learn a musical instrument, use technology appropriately and</w:t>
            </w:r>
            <w:r>
              <w:rPr>
                <w:rFonts w:ascii="Gill Sans MT" w:hAnsi="Gill Sans MT"/>
                <w:sz w:val="20"/>
                <w:szCs w:val="20"/>
              </w:rPr>
              <w:t xml:space="preserve"> </w:t>
            </w:r>
            <w:r w:rsidRPr="007039DE">
              <w:rPr>
                <w:rFonts w:ascii="Gill Sans MT" w:hAnsi="Gill Sans MT"/>
                <w:sz w:val="20"/>
                <w:szCs w:val="20"/>
              </w:rPr>
              <w:t>have the opportunity to progress to the next level of musical excellence</w:t>
            </w:r>
          </w:p>
          <w:p w:rsidR="00F87D5E" w:rsidRPr="007039DE" w:rsidRDefault="007039DE" w:rsidP="00750C84">
            <w:pPr>
              <w:pStyle w:val="ListParagraph"/>
              <w:numPr>
                <w:ilvl w:val="0"/>
                <w:numId w:val="12"/>
              </w:numPr>
              <w:rPr>
                <w:rFonts w:ascii="Gill Sans MT" w:hAnsi="Gill Sans MT"/>
                <w:sz w:val="20"/>
                <w:szCs w:val="20"/>
              </w:rPr>
            </w:pPr>
            <w:proofErr w:type="gramStart"/>
            <w:r w:rsidRPr="00A935BD">
              <w:rPr>
                <w:rFonts w:ascii="Gill Sans MT" w:hAnsi="Gill Sans MT"/>
                <w:sz w:val="20"/>
                <w:szCs w:val="20"/>
              </w:rPr>
              <w:t>understand</w:t>
            </w:r>
            <w:proofErr w:type="gramEnd"/>
            <w:r w:rsidRPr="00A935BD">
              <w:rPr>
                <w:rFonts w:ascii="Gill Sans MT" w:hAnsi="Gill Sans MT"/>
                <w:sz w:val="20"/>
                <w:szCs w:val="20"/>
              </w:rPr>
              <w:t xml:space="preserve"> and explore how music is created, produced and communicated, including</w:t>
            </w:r>
            <w:r>
              <w:rPr>
                <w:rFonts w:ascii="Gill Sans MT" w:hAnsi="Gill Sans MT"/>
                <w:sz w:val="20"/>
                <w:szCs w:val="20"/>
              </w:rPr>
              <w:t xml:space="preserve"> </w:t>
            </w:r>
            <w:r w:rsidRPr="007039DE">
              <w:rPr>
                <w:rFonts w:ascii="Gill Sans MT" w:hAnsi="Gill Sans MT"/>
                <w:sz w:val="20"/>
                <w:szCs w:val="20"/>
              </w:rPr>
              <w:t>through the inter-related dimensions: pitch, duration, dynamics, tempo, timbre, texture, structure</w:t>
            </w:r>
            <w:r>
              <w:rPr>
                <w:rFonts w:ascii="Gill Sans MT" w:hAnsi="Gill Sans MT"/>
                <w:sz w:val="20"/>
                <w:szCs w:val="20"/>
              </w:rPr>
              <w:t xml:space="preserve"> </w:t>
            </w:r>
            <w:r w:rsidRPr="007039DE">
              <w:rPr>
                <w:rFonts w:ascii="Gill Sans MT" w:hAnsi="Gill Sans MT"/>
                <w:sz w:val="20"/>
                <w:szCs w:val="20"/>
              </w:rPr>
              <w:t>and appropriate musical notations.</w:t>
            </w:r>
          </w:p>
        </w:tc>
      </w:tr>
      <w:tr w:rsidR="00F87D5E" w:rsidRPr="00A935BD" w:rsidTr="00BE04F9">
        <w:trPr>
          <w:trHeight w:val="340"/>
        </w:trPr>
        <w:tc>
          <w:tcPr>
            <w:tcW w:w="4472" w:type="dxa"/>
            <w:vMerge/>
            <w:shd w:val="clear" w:color="auto" w:fill="D9E2F3" w:themeFill="accent5" w:themeFillTint="33"/>
            <w:vAlign w:val="center"/>
          </w:tcPr>
          <w:p w:rsidR="00F87D5E" w:rsidRPr="00A935BD" w:rsidRDefault="00F87D5E" w:rsidP="00A935BD">
            <w:pPr>
              <w:ind w:left="360"/>
              <w:jc w:val="center"/>
              <w:rPr>
                <w:rFonts w:ascii="Gill Sans MT" w:hAnsi="Gill Sans MT"/>
                <w:b/>
                <w:sz w:val="20"/>
                <w:szCs w:val="20"/>
              </w:rPr>
            </w:pPr>
          </w:p>
        </w:tc>
        <w:tc>
          <w:tcPr>
            <w:tcW w:w="4473" w:type="dxa"/>
            <w:vMerge/>
            <w:shd w:val="clear" w:color="auto" w:fill="FFF2CC" w:themeFill="accent4" w:themeFillTint="33"/>
            <w:vAlign w:val="center"/>
          </w:tcPr>
          <w:p w:rsidR="00F87D5E" w:rsidRPr="00A935BD" w:rsidRDefault="00F87D5E" w:rsidP="00A935BD">
            <w:pPr>
              <w:ind w:left="360"/>
              <w:jc w:val="center"/>
              <w:rPr>
                <w:rFonts w:ascii="Gill Sans MT" w:hAnsi="Gill Sans MT"/>
                <w:b/>
                <w:sz w:val="20"/>
                <w:szCs w:val="20"/>
              </w:rPr>
            </w:pPr>
          </w:p>
        </w:tc>
        <w:tc>
          <w:tcPr>
            <w:tcW w:w="4473" w:type="dxa"/>
            <w:shd w:val="clear" w:color="auto" w:fill="7030A0"/>
            <w:vAlign w:val="center"/>
          </w:tcPr>
          <w:p w:rsidR="00F87D5E" w:rsidRPr="007039DE" w:rsidRDefault="007039DE" w:rsidP="00A935BD">
            <w:pPr>
              <w:ind w:left="360"/>
              <w:jc w:val="center"/>
              <w:rPr>
                <w:rFonts w:ascii="Gill Sans MT" w:hAnsi="Gill Sans MT"/>
                <w:b/>
                <w:sz w:val="24"/>
                <w:szCs w:val="20"/>
              </w:rPr>
            </w:pPr>
            <w:r w:rsidRPr="00BE04F9">
              <w:rPr>
                <w:rFonts w:ascii="Gill Sans MT" w:hAnsi="Gill Sans MT"/>
                <w:b/>
                <w:color w:val="FFFFFF" w:themeColor="background1"/>
                <w:sz w:val="24"/>
                <w:szCs w:val="20"/>
              </w:rPr>
              <w:t>Design and Technology</w:t>
            </w:r>
          </w:p>
        </w:tc>
        <w:tc>
          <w:tcPr>
            <w:tcW w:w="4473" w:type="dxa"/>
            <w:shd w:val="clear" w:color="auto" w:fill="993300"/>
            <w:vAlign w:val="center"/>
          </w:tcPr>
          <w:p w:rsidR="00F87D5E" w:rsidRPr="007039DE" w:rsidRDefault="007039DE" w:rsidP="00A935BD">
            <w:pPr>
              <w:ind w:left="360"/>
              <w:jc w:val="center"/>
              <w:rPr>
                <w:rFonts w:ascii="Gill Sans MT" w:hAnsi="Gill Sans MT"/>
                <w:b/>
                <w:sz w:val="24"/>
                <w:szCs w:val="20"/>
              </w:rPr>
            </w:pPr>
            <w:r w:rsidRPr="00BE04F9">
              <w:rPr>
                <w:rFonts w:ascii="Gill Sans MT" w:hAnsi="Gill Sans MT"/>
                <w:b/>
                <w:color w:val="FFFFFF" w:themeColor="background1"/>
                <w:sz w:val="24"/>
                <w:szCs w:val="20"/>
              </w:rPr>
              <w:t>History</w:t>
            </w:r>
          </w:p>
        </w:tc>
        <w:tc>
          <w:tcPr>
            <w:tcW w:w="4473" w:type="dxa"/>
            <w:shd w:val="clear" w:color="auto" w:fill="00B050"/>
            <w:vAlign w:val="center"/>
          </w:tcPr>
          <w:p w:rsidR="00F87D5E" w:rsidRPr="007039DE" w:rsidRDefault="007039DE" w:rsidP="00A935BD">
            <w:pPr>
              <w:ind w:left="360"/>
              <w:jc w:val="center"/>
              <w:rPr>
                <w:rFonts w:ascii="Gill Sans MT" w:hAnsi="Gill Sans MT"/>
                <w:b/>
                <w:sz w:val="24"/>
                <w:szCs w:val="20"/>
              </w:rPr>
            </w:pPr>
            <w:r w:rsidRPr="007039DE">
              <w:rPr>
                <w:rFonts w:ascii="Gill Sans MT" w:hAnsi="Gill Sans MT"/>
                <w:b/>
                <w:sz w:val="24"/>
                <w:szCs w:val="20"/>
              </w:rPr>
              <w:t>Geography</w:t>
            </w:r>
          </w:p>
        </w:tc>
      </w:tr>
      <w:tr w:rsidR="007039DE" w:rsidRPr="00A935BD" w:rsidTr="00BE04F9">
        <w:trPr>
          <w:trHeight w:val="3814"/>
        </w:trPr>
        <w:tc>
          <w:tcPr>
            <w:tcW w:w="4472" w:type="dxa"/>
            <w:vMerge/>
            <w:shd w:val="clear" w:color="auto" w:fill="D9E2F3" w:themeFill="accent5" w:themeFillTint="33"/>
          </w:tcPr>
          <w:p w:rsidR="007039DE" w:rsidRPr="00A935BD" w:rsidRDefault="007039DE" w:rsidP="00A935BD">
            <w:pPr>
              <w:ind w:left="360"/>
              <w:rPr>
                <w:rFonts w:ascii="Gill Sans MT" w:hAnsi="Gill Sans MT"/>
                <w:sz w:val="20"/>
                <w:szCs w:val="20"/>
              </w:rPr>
            </w:pPr>
          </w:p>
        </w:tc>
        <w:tc>
          <w:tcPr>
            <w:tcW w:w="4473" w:type="dxa"/>
            <w:vMerge/>
            <w:shd w:val="clear" w:color="auto" w:fill="FFF2CC" w:themeFill="accent4" w:themeFillTint="33"/>
          </w:tcPr>
          <w:p w:rsidR="007039DE" w:rsidRPr="00A935BD" w:rsidRDefault="007039DE" w:rsidP="00A935BD">
            <w:pPr>
              <w:ind w:left="360"/>
              <w:rPr>
                <w:rFonts w:ascii="Gill Sans MT" w:hAnsi="Gill Sans MT"/>
                <w:sz w:val="20"/>
                <w:szCs w:val="20"/>
              </w:rPr>
            </w:pPr>
          </w:p>
        </w:tc>
        <w:tc>
          <w:tcPr>
            <w:tcW w:w="4473" w:type="dxa"/>
            <w:shd w:val="clear" w:color="auto" w:fill="D5B8EA"/>
          </w:tcPr>
          <w:p w:rsidR="007039DE" w:rsidRPr="00A935BD" w:rsidRDefault="007039DE" w:rsidP="00750C84">
            <w:pPr>
              <w:pStyle w:val="ListParagraph"/>
              <w:numPr>
                <w:ilvl w:val="0"/>
                <w:numId w:val="13"/>
              </w:numPr>
              <w:rPr>
                <w:rFonts w:ascii="Gill Sans MT" w:hAnsi="Gill Sans MT"/>
                <w:sz w:val="20"/>
                <w:szCs w:val="20"/>
              </w:rPr>
            </w:pPr>
            <w:r w:rsidRPr="00A935BD">
              <w:rPr>
                <w:rFonts w:ascii="Gill Sans MT" w:hAnsi="Gill Sans MT"/>
                <w:sz w:val="20"/>
                <w:szCs w:val="20"/>
              </w:rPr>
              <w:t>develop the creative, technical and practical expertise needed to perform everyday tasks confidently and to participate successfully in an</w:t>
            </w:r>
          </w:p>
          <w:p w:rsidR="007039DE" w:rsidRPr="00750C84" w:rsidRDefault="007039DE" w:rsidP="008852F1">
            <w:pPr>
              <w:pStyle w:val="ListParagraph"/>
              <w:ind w:left="360"/>
              <w:rPr>
                <w:rFonts w:ascii="Gill Sans MT" w:hAnsi="Gill Sans MT"/>
                <w:sz w:val="20"/>
                <w:szCs w:val="20"/>
              </w:rPr>
            </w:pPr>
            <w:r w:rsidRPr="00750C84">
              <w:rPr>
                <w:rFonts w:ascii="Gill Sans MT" w:hAnsi="Gill Sans MT"/>
                <w:sz w:val="20"/>
                <w:szCs w:val="20"/>
              </w:rPr>
              <w:t>increasingly technological world</w:t>
            </w:r>
          </w:p>
          <w:p w:rsidR="007039DE" w:rsidRPr="00750C84" w:rsidRDefault="007039DE" w:rsidP="00750C84">
            <w:pPr>
              <w:pStyle w:val="ListParagraph"/>
              <w:numPr>
                <w:ilvl w:val="0"/>
                <w:numId w:val="13"/>
              </w:numPr>
              <w:rPr>
                <w:rFonts w:ascii="Gill Sans MT" w:hAnsi="Gill Sans MT"/>
                <w:sz w:val="20"/>
                <w:szCs w:val="20"/>
              </w:rPr>
            </w:pPr>
            <w:r w:rsidRPr="00A935BD">
              <w:rPr>
                <w:rFonts w:ascii="Gill Sans MT" w:hAnsi="Gill Sans MT"/>
                <w:sz w:val="20"/>
                <w:szCs w:val="20"/>
              </w:rPr>
              <w:t>build and apply a repertoire of knowledge, understanding and skills in order to design and make high-quality prototypes and products for a</w:t>
            </w:r>
            <w:r w:rsidR="00750C84">
              <w:rPr>
                <w:rFonts w:ascii="Gill Sans MT" w:hAnsi="Gill Sans MT"/>
                <w:sz w:val="20"/>
                <w:szCs w:val="20"/>
              </w:rPr>
              <w:t xml:space="preserve"> </w:t>
            </w:r>
            <w:r w:rsidRPr="00750C84">
              <w:rPr>
                <w:rFonts w:ascii="Gill Sans MT" w:hAnsi="Gill Sans MT"/>
                <w:sz w:val="20"/>
                <w:szCs w:val="20"/>
              </w:rPr>
              <w:t>wide range of users</w:t>
            </w:r>
          </w:p>
          <w:p w:rsidR="007039DE" w:rsidRPr="007039DE" w:rsidRDefault="007039DE" w:rsidP="00750C84">
            <w:pPr>
              <w:pStyle w:val="ListParagraph"/>
              <w:numPr>
                <w:ilvl w:val="0"/>
                <w:numId w:val="13"/>
              </w:numPr>
              <w:rPr>
                <w:rFonts w:ascii="Gill Sans MT" w:hAnsi="Gill Sans MT"/>
                <w:sz w:val="20"/>
                <w:szCs w:val="20"/>
              </w:rPr>
            </w:pPr>
            <w:proofErr w:type="gramStart"/>
            <w:r w:rsidRPr="00A935BD">
              <w:rPr>
                <w:rFonts w:ascii="Gill Sans MT" w:hAnsi="Gill Sans MT"/>
                <w:sz w:val="20"/>
                <w:szCs w:val="20"/>
              </w:rPr>
              <w:t>critique</w:t>
            </w:r>
            <w:proofErr w:type="gramEnd"/>
            <w:r w:rsidRPr="00A935BD">
              <w:rPr>
                <w:rFonts w:ascii="Gill Sans MT" w:hAnsi="Gill Sans MT"/>
                <w:sz w:val="20"/>
                <w:szCs w:val="20"/>
              </w:rPr>
              <w:t>, evaluate and test their ideas and products and the work of others</w:t>
            </w:r>
            <w:r>
              <w:rPr>
                <w:rFonts w:ascii="Gill Sans MT" w:hAnsi="Gill Sans MT"/>
                <w:sz w:val="20"/>
                <w:szCs w:val="20"/>
              </w:rPr>
              <w:t xml:space="preserve"> </w:t>
            </w:r>
            <w:r w:rsidRPr="007039DE">
              <w:rPr>
                <w:rFonts w:ascii="Gill Sans MT" w:hAnsi="Gill Sans MT"/>
                <w:sz w:val="20"/>
                <w:szCs w:val="20"/>
              </w:rPr>
              <w:t>understand and apply the principles of nutrition and learn how to cook.</w:t>
            </w:r>
          </w:p>
        </w:tc>
        <w:tc>
          <w:tcPr>
            <w:tcW w:w="4473" w:type="dxa"/>
            <w:vMerge w:val="restart"/>
            <w:shd w:val="clear" w:color="auto" w:fill="FFBF9F"/>
          </w:tcPr>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know and understand the history of these islands as a coherent, chronological narrative, from the earliest times to the present day: how people’s lives have shaped</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this nation and how Britain has influenced and been influenced by the wider world</w:t>
            </w:r>
          </w:p>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know and understand significant aspects of the history of the wider world: the nature of ancient civilisations; the expansion and dissolution of empires; characteristic features of past non-European societies; achievements and follies of mankind</w:t>
            </w:r>
          </w:p>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gain and deploy a historically grounded understanding of abstract terms such as ‘empire’, ‘civilisation’, ‘parliament’ and ‘peasantry’</w:t>
            </w:r>
          </w:p>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understand the methods of historical enquiry, including how evidence is used rigorously to make historical claims, and discern how and why contrasting arguments and interpretations of the past have been constructed</w:t>
            </w:r>
          </w:p>
          <w:p w:rsidR="007039DE" w:rsidRPr="00A935BD" w:rsidRDefault="007039DE" w:rsidP="00750C84">
            <w:pPr>
              <w:pStyle w:val="ListParagraph"/>
              <w:numPr>
                <w:ilvl w:val="0"/>
                <w:numId w:val="14"/>
              </w:numPr>
              <w:rPr>
                <w:rFonts w:ascii="Gill Sans MT" w:hAnsi="Gill Sans MT"/>
                <w:sz w:val="20"/>
                <w:szCs w:val="20"/>
              </w:rPr>
            </w:pPr>
            <w:r w:rsidRPr="00A935BD">
              <w:rPr>
                <w:rFonts w:ascii="Gill Sans MT" w:hAnsi="Gill Sans MT"/>
                <w:sz w:val="20"/>
                <w:szCs w:val="20"/>
              </w:rPr>
              <w:t>gain historical perspective by placing their growing knowledge into different contexts,</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understanding the connections between local, regional, national and international</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history; between cultural, economic, military, political, religious and social history; and</w:t>
            </w:r>
          </w:p>
          <w:p w:rsidR="007039DE" w:rsidRPr="00750C84" w:rsidRDefault="007039DE" w:rsidP="00750C84">
            <w:pPr>
              <w:pStyle w:val="ListParagraph"/>
              <w:ind w:left="360"/>
              <w:rPr>
                <w:rFonts w:ascii="Gill Sans MT" w:hAnsi="Gill Sans MT"/>
                <w:sz w:val="20"/>
                <w:szCs w:val="20"/>
              </w:rPr>
            </w:pPr>
            <w:proofErr w:type="gramStart"/>
            <w:r w:rsidRPr="00750C84">
              <w:rPr>
                <w:rFonts w:ascii="Gill Sans MT" w:hAnsi="Gill Sans MT"/>
                <w:sz w:val="20"/>
                <w:szCs w:val="20"/>
              </w:rPr>
              <w:t>between</w:t>
            </w:r>
            <w:proofErr w:type="gramEnd"/>
            <w:r w:rsidRPr="00750C84">
              <w:rPr>
                <w:rFonts w:ascii="Gill Sans MT" w:hAnsi="Gill Sans MT"/>
                <w:sz w:val="20"/>
                <w:szCs w:val="20"/>
              </w:rPr>
              <w:t xml:space="preserve"> short- and long-term timescales.</w:t>
            </w:r>
          </w:p>
        </w:tc>
        <w:tc>
          <w:tcPr>
            <w:tcW w:w="4473" w:type="dxa"/>
            <w:vMerge w:val="restart"/>
            <w:shd w:val="clear" w:color="auto" w:fill="E2EFD9" w:themeFill="accent6" w:themeFillTint="33"/>
          </w:tcPr>
          <w:p w:rsidR="007039DE" w:rsidRPr="00A935BD" w:rsidRDefault="007039DE" w:rsidP="00750C84">
            <w:pPr>
              <w:pStyle w:val="ListParagraph"/>
              <w:numPr>
                <w:ilvl w:val="0"/>
                <w:numId w:val="15"/>
              </w:numPr>
              <w:rPr>
                <w:rFonts w:ascii="Gill Sans MT" w:hAnsi="Gill Sans MT"/>
                <w:sz w:val="20"/>
                <w:szCs w:val="20"/>
              </w:rPr>
            </w:pPr>
            <w:r w:rsidRPr="00A935BD">
              <w:rPr>
                <w:rFonts w:ascii="Gill Sans MT" w:hAnsi="Gill Sans MT"/>
                <w:sz w:val="20"/>
                <w:szCs w:val="20"/>
              </w:rPr>
              <w:t>develop contextual knowledge of the location of globally significant places – both terrestrial and</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marine – including their defining physical and human characteristics and how these provide a</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geographical context for understanding the actions of processes</w:t>
            </w:r>
          </w:p>
          <w:p w:rsidR="007039DE" w:rsidRPr="00750C84" w:rsidRDefault="007039DE" w:rsidP="00750C84">
            <w:pPr>
              <w:pStyle w:val="ListParagraph"/>
              <w:numPr>
                <w:ilvl w:val="0"/>
                <w:numId w:val="15"/>
              </w:numPr>
              <w:rPr>
                <w:rFonts w:ascii="Gill Sans MT" w:hAnsi="Gill Sans MT"/>
                <w:sz w:val="20"/>
                <w:szCs w:val="20"/>
              </w:rPr>
            </w:pPr>
            <w:r w:rsidRPr="00A935BD">
              <w:rPr>
                <w:rFonts w:ascii="Gill Sans MT" w:hAnsi="Gill Sans MT"/>
                <w:sz w:val="20"/>
                <w:szCs w:val="20"/>
              </w:rPr>
              <w:t>understand the processes that give rise to key physical and human geographical features of the world, how these are interdependent and how they bring about spatial variation and change over</w:t>
            </w:r>
            <w:r w:rsidR="00750C84">
              <w:rPr>
                <w:rFonts w:ascii="Gill Sans MT" w:hAnsi="Gill Sans MT"/>
                <w:sz w:val="20"/>
                <w:szCs w:val="20"/>
              </w:rPr>
              <w:t xml:space="preserve"> </w:t>
            </w:r>
            <w:r w:rsidRPr="00750C84">
              <w:rPr>
                <w:rFonts w:ascii="Gill Sans MT" w:hAnsi="Gill Sans MT"/>
                <w:sz w:val="20"/>
                <w:szCs w:val="20"/>
              </w:rPr>
              <w:t>time</w:t>
            </w:r>
          </w:p>
          <w:p w:rsidR="007039DE" w:rsidRPr="00A935BD" w:rsidRDefault="007039DE" w:rsidP="00750C84">
            <w:pPr>
              <w:pStyle w:val="ListParagraph"/>
              <w:numPr>
                <w:ilvl w:val="0"/>
                <w:numId w:val="15"/>
              </w:numPr>
              <w:rPr>
                <w:rFonts w:ascii="Gill Sans MT" w:hAnsi="Gill Sans MT"/>
                <w:sz w:val="20"/>
                <w:szCs w:val="20"/>
              </w:rPr>
            </w:pPr>
            <w:r w:rsidRPr="00A935BD">
              <w:rPr>
                <w:rFonts w:ascii="Gill Sans MT" w:hAnsi="Gill Sans MT"/>
                <w:sz w:val="20"/>
                <w:szCs w:val="20"/>
              </w:rPr>
              <w:t>are competent in the geographical skills needed to collect, analyse and communicate with a range of data gathered through</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experiences of fieldwork that deepen their understanding of geographical processes</w:t>
            </w:r>
          </w:p>
          <w:p w:rsidR="007039DE" w:rsidRPr="00A935BD" w:rsidRDefault="007039DE" w:rsidP="00750C84">
            <w:pPr>
              <w:pStyle w:val="ListParagraph"/>
              <w:ind w:left="360"/>
              <w:rPr>
                <w:rFonts w:ascii="Gill Sans MT" w:hAnsi="Gill Sans MT"/>
                <w:sz w:val="20"/>
                <w:szCs w:val="20"/>
              </w:rPr>
            </w:pPr>
            <w:r w:rsidRPr="00A935BD">
              <w:rPr>
                <w:rFonts w:ascii="Gill Sans MT" w:hAnsi="Gill Sans MT"/>
                <w:sz w:val="20"/>
                <w:szCs w:val="20"/>
              </w:rPr>
              <w:t>interpret a range of sources of geographical information, including maps, diagrams,</w:t>
            </w:r>
          </w:p>
          <w:p w:rsidR="007039DE" w:rsidRPr="00750C84" w:rsidRDefault="007039DE" w:rsidP="00750C84">
            <w:pPr>
              <w:pStyle w:val="ListParagraph"/>
              <w:ind w:left="360"/>
              <w:rPr>
                <w:rFonts w:ascii="Gill Sans MT" w:hAnsi="Gill Sans MT"/>
                <w:sz w:val="20"/>
                <w:szCs w:val="20"/>
              </w:rPr>
            </w:pPr>
            <w:r w:rsidRPr="00750C84">
              <w:rPr>
                <w:rFonts w:ascii="Gill Sans MT" w:hAnsi="Gill Sans MT"/>
                <w:sz w:val="20"/>
                <w:szCs w:val="20"/>
              </w:rPr>
              <w:t>globes, aerial photographs and Geographical Information Systems (GIS)</w:t>
            </w:r>
          </w:p>
          <w:p w:rsidR="007039DE" w:rsidRPr="00A935BD" w:rsidRDefault="007039DE" w:rsidP="00750C84">
            <w:pPr>
              <w:pStyle w:val="ListParagraph"/>
              <w:numPr>
                <w:ilvl w:val="0"/>
                <w:numId w:val="15"/>
              </w:numPr>
              <w:rPr>
                <w:rFonts w:ascii="Gill Sans MT" w:hAnsi="Gill Sans MT"/>
                <w:sz w:val="20"/>
                <w:szCs w:val="20"/>
              </w:rPr>
            </w:pPr>
            <w:r w:rsidRPr="00A935BD">
              <w:rPr>
                <w:rFonts w:ascii="Gill Sans MT" w:hAnsi="Gill Sans MT"/>
                <w:sz w:val="20"/>
                <w:szCs w:val="20"/>
              </w:rPr>
              <w:t>communicate geographical information in a variety of ways, including through maps,</w:t>
            </w:r>
          </w:p>
          <w:p w:rsidR="007039DE" w:rsidRPr="00750C84" w:rsidRDefault="007039DE" w:rsidP="00750C84">
            <w:pPr>
              <w:pStyle w:val="ListParagraph"/>
              <w:ind w:left="360"/>
              <w:rPr>
                <w:rFonts w:ascii="Gill Sans MT" w:hAnsi="Gill Sans MT"/>
                <w:sz w:val="20"/>
                <w:szCs w:val="20"/>
              </w:rPr>
            </w:pPr>
            <w:proofErr w:type="gramStart"/>
            <w:r w:rsidRPr="00750C84">
              <w:rPr>
                <w:rFonts w:ascii="Gill Sans MT" w:hAnsi="Gill Sans MT"/>
                <w:sz w:val="20"/>
                <w:szCs w:val="20"/>
              </w:rPr>
              <w:t>numerical</w:t>
            </w:r>
            <w:proofErr w:type="gramEnd"/>
            <w:r w:rsidRPr="00750C84">
              <w:rPr>
                <w:rFonts w:ascii="Gill Sans MT" w:hAnsi="Gill Sans MT"/>
                <w:sz w:val="20"/>
                <w:szCs w:val="20"/>
              </w:rPr>
              <w:t xml:space="preserve"> and quantitative skills and writing at length.</w:t>
            </w:r>
          </w:p>
          <w:p w:rsidR="007039DE" w:rsidRDefault="007039DE" w:rsidP="00A935BD">
            <w:pPr>
              <w:ind w:left="360"/>
              <w:rPr>
                <w:rFonts w:ascii="Gill Sans MT" w:hAnsi="Gill Sans MT"/>
                <w:sz w:val="20"/>
                <w:szCs w:val="20"/>
              </w:rPr>
            </w:pPr>
          </w:p>
          <w:p w:rsidR="007039DE" w:rsidRPr="00A935BD" w:rsidRDefault="007039DE" w:rsidP="00A935BD">
            <w:pPr>
              <w:ind w:left="360"/>
              <w:rPr>
                <w:rFonts w:ascii="Gill Sans MT" w:hAnsi="Gill Sans MT"/>
                <w:sz w:val="20"/>
                <w:szCs w:val="20"/>
              </w:rPr>
            </w:pPr>
          </w:p>
        </w:tc>
      </w:tr>
      <w:tr w:rsidR="007039DE" w:rsidRPr="00A935BD" w:rsidTr="00BE04F9">
        <w:trPr>
          <w:trHeight w:val="340"/>
        </w:trPr>
        <w:tc>
          <w:tcPr>
            <w:tcW w:w="4472" w:type="dxa"/>
            <w:shd w:val="clear" w:color="auto" w:fill="9900FF"/>
            <w:vAlign w:val="center"/>
          </w:tcPr>
          <w:p w:rsidR="007039DE" w:rsidRPr="007039DE" w:rsidRDefault="007039DE" w:rsidP="00A935BD">
            <w:pPr>
              <w:ind w:left="360"/>
              <w:jc w:val="center"/>
              <w:rPr>
                <w:rFonts w:ascii="Gill Sans MT" w:hAnsi="Gill Sans MT"/>
                <w:b/>
                <w:sz w:val="24"/>
                <w:szCs w:val="20"/>
              </w:rPr>
            </w:pPr>
            <w:r w:rsidRPr="00BE04F9">
              <w:rPr>
                <w:rFonts w:ascii="Gill Sans MT" w:hAnsi="Gill Sans MT"/>
                <w:b/>
                <w:color w:val="FFFFFF" w:themeColor="background1"/>
                <w:sz w:val="24"/>
                <w:szCs w:val="20"/>
              </w:rPr>
              <w:t>R.E.</w:t>
            </w:r>
          </w:p>
        </w:tc>
        <w:tc>
          <w:tcPr>
            <w:tcW w:w="4473" w:type="dxa"/>
            <w:shd w:val="clear" w:color="auto" w:fill="FF3399"/>
            <w:vAlign w:val="center"/>
          </w:tcPr>
          <w:p w:rsidR="007039DE" w:rsidRPr="007039DE" w:rsidRDefault="007039DE" w:rsidP="00A935BD">
            <w:pPr>
              <w:ind w:left="360"/>
              <w:jc w:val="center"/>
              <w:rPr>
                <w:rFonts w:ascii="Gill Sans MT" w:hAnsi="Gill Sans MT"/>
                <w:b/>
                <w:sz w:val="24"/>
                <w:szCs w:val="20"/>
              </w:rPr>
            </w:pPr>
            <w:r w:rsidRPr="007039DE">
              <w:rPr>
                <w:rFonts w:ascii="Gill Sans MT" w:hAnsi="Gill Sans MT"/>
                <w:b/>
                <w:sz w:val="24"/>
                <w:szCs w:val="20"/>
              </w:rPr>
              <w:t>P.S.H.E. &amp; S.M.S.C.</w:t>
            </w:r>
          </w:p>
        </w:tc>
        <w:tc>
          <w:tcPr>
            <w:tcW w:w="4473" w:type="dxa"/>
            <w:shd w:val="clear" w:color="auto" w:fill="FF6600"/>
            <w:vAlign w:val="center"/>
          </w:tcPr>
          <w:p w:rsidR="007039DE" w:rsidRPr="007039DE" w:rsidRDefault="007039DE" w:rsidP="00A935BD">
            <w:pPr>
              <w:ind w:left="360"/>
              <w:jc w:val="center"/>
              <w:rPr>
                <w:rFonts w:ascii="Gill Sans MT" w:hAnsi="Gill Sans MT"/>
                <w:b/>
                <w:sz w:val="24"/>
                <w:szCs w:val="20"/>
              </w:rPr>
            </w:pPr>
            <w:r w:rsidRPr="007039DE">
              <w:rPr>
                <w:rFonts w:ascii="Gill Sans MT" w:hAnsi="Gill Sans MT"/>
                <w:b/>
                <w:sz w:val="24"/>
                <w:szCs w:val="20"/>
              </w:rPr>
              <w:t>M.F.L.</w:t>
            </w:r>
          </w:p>
        </w:tc>
        <w:tc>
          <w:tcPr>
            <w:tcW w:w="4473" w:type="dxa"/>
            <w:vMerge/>
            <w:shd w:val="clear" w:color="auto" w:fill="FFBF9F"/>
            <w:vAlign w:val="center"/>
          </w:tcPr>
          <w:p w:rsidR="007039DE" w:rsidRPr="007039DE" w:rsidRDefault="007039DE" w:rsidP="00A935BD">
            <w:pPr>
              <w:ind w:left="360"/>
              <w:rPr>
                <w:rFonts w:ascii="Gill Sans MT" w:hAnsi="Gill Sans MT"/>
                <w:b/>
                <w:sz w:val="24"/>
                <w:szCs w:val="20"/>
              </w:rPr>
            </w:pPr>
          </w:p>
        </w:tc>
        <w:tc>
          <w:tcPr>
            <w:tcW w:w="4473" w:type="dxa"/>
            <w:vMerge/>
            <w:shd w:val="clear" w:color="auto" w:fill="E2EFD9" w:themeFill="accent6" w:themeFillTint="33"/>
            <w:vAlign w:val="center"/>
          </w:tcPr>
          <w:p w:rsidR="007039DE" w:rsidRPr="007039DE" w:rsidRDefault="007039DE" w:rsidP="00A935BD">
            <w:pPr>
              <w:ind w:left="360"/>
              <w:rPr>
                <w:rFonts w:ascii="Gill Sans MT" w:hAnsi="Gill Sans MT"/>
                <w:b/>
                <w:sz w:val="24"/>
                <w:szCs w:val="20"/>
              </w:rPr>
            </w:pPr>
          </w:p>
        </w:tc>
      </w:tr>
      <w:tr w:rsidR="007039DE" w:rsidRPr="00A935BD" w:rsidTr="00BE04F9">
        <w:trPr>
          <w:trHeight w:val="2735"/>
        </w:trPr>
        <w:tc>
          <w:tcPr>
            <w:tcW w:w="4472" w:type="dxa"/>
            <w:vMerge w:val="restart"/>
            <w:shd w:val="clear" w:color="auto" w:fill="EED5FF"/>
          </w:tcPr>
          <w:p w:rsidR="007039DE" w:rsidRDefault="007039DE" w:rsidP="007039DE">
            <w:pPr>
              <w:rPr>
                <w:rFonts w:ascii="Gill Sans MT" w:hAnsi="Gill Sans MT"/>
                <w:b/>
                <w:sz w:val="20"/>
                <w:szCs w:val="20"/>
              </w:rPr>
            </w:pPr>
            <w:r w:rsidRPr="00A935BD">
              <w:rPr>
                <w:rFonts w:ascii="Gill Sans MT" w:hAnsi="Gill Sans MT"/>
                <w:b/>
                <w:sz w:val="20"/>
                <w:szCs w:val="20"/>
              </w:rPr>
              <w:t>There are no statutory aims</w:t>
            </w:r>
          </w:p>
          <w:p w:rsidR="007039DE" w:rsidRDefault="007039DE" w:rsidP="007039DE">
            <w:pPr>
              <w:rPr>
                <w:rFonts w:ascii="Gill Sans MT" w:hAnsi="Gill Sans MT"/>
                <w:b/>
                <w:sz w:val="20"/>
                <w:szCs w:val="20"/>
              </w:rPr>
            </w:pPr>
          </w:p>
          <w:p w:rsidR="007039DE" w:rsidRDefault="007039DE" w:rsidP="007039DE">
            <w:pPr>
              <w:rPr>
                <w:rFonts w:ascii="Gill Sans MT" w:hAnsi="Gill Sans MT"/>
                <w:sz w:val="20"/>
                <w:szCs w:val="20"/>
              </w:rPr>
            </w:pPr>
            <w:r>
              <w:rPr>
                <w:rFonts w:ascii="Gill Sans MT" w:hAnsi="Gill Sans MT"/>
                <w:i/>
                <w:sz w:val="20"/>
                <w:szCs w:val="20"/>
              </w:rPr>
              <w:t>From the SOT agreed syllabus:</w:t>
            </w:r>
          </w:p>
          <w:p w:rsidR="007039DE" w:rsidRPr="007039DE" w:rsidRDefault="007039DE" w:rsidP="008852F1">
            <w:pPr>
              <w:pStyle w:val="ListParagraph"/>
              <w:numPr>
                <w:ilvl w:val="0"/>
                <w:numId w:val="16"/>
              </w:numPr>
              <w:rPr>
                <w:rFonts w:ascii="Gill Sans MT" w:hAnsi="Gill Sans MT"/>
                <w:sz w:val="20"/>
              </w:rPr>
            </w:pPr>
            <w:r w:rsidRPr="007039DE">
              <w:rPr>
                <w:rFonts w:ascii="Gill Sans MT" w:hAnsi="Gill Sans MT"/>
                <w:color w:val="000000"/>
                <w:sz w:val="20"/>
              </w:rPr>
              <w:t>make sense of a range of religious and non-religious beliefs</w:t>
            </w:r>
          </w:p>
          <w:p w:rsidR="007039DE" w:rsidRPr="007039DE" w:rsidRDefault="007039DE" w:rsidP="008852F1">
            <w:pPr>
              <w:pStyle w:val="ListParagraph"/>
              <w:numPr>
                <w:ilvl w:val="0"/>
                <w:numId w:val="16"/>
              </w:numPr>
              <w:rPr>
                <w:rFonts w:ascii="Gill Sans MT" w:hAnsi="Gill Sans MT"/>
                <w:sz w:val="20"/>
              </w:rPr>
            </w:pPr>
            <w:r w:rsidRPr="007039DE">
              <w:rPr>
                <w:rFonts w:ascii="Gill Sans MT" w:hAnsi="Gill Sans MT" w:cs="Helvetica 55 Roman"/>
                <w:color w:val="000000"/>
                <w:sz w:val="20"/>
              </w:rPr>
              <w:t xml:space="preserve">understand the impact and significance of religious and non-religious </w:t>
            </w:r>
            <w:r w:rsidRPr="007039DE">
              <w:rPr>
                <w:rFonts w:ascii="Gill Sans MT" w:hAnsi="Gill Sans MT" w:cs="Helvetica 55 Roman"/>
                <w:bCs/>
                <w:color w:val="000000"/>
                <w:sz w:val="20"/>
              </w:rPr>
              <w:t>beliefs</w:t>
            </w:r>
          </w:p>
          <w:p w:rsidR="007039DE" w:rsidRPr="007039DE" w:rsidRDefault="007039DE" w:rsidP="008852F1">
            <w:pPr>
              <w:pStyle w:val="ListParagraph"/>
              <w:numPr>
                <w:ilvl w:val="0"/>
                <w:numId w:val="16"/>
              </w:numPr>
              <w:rPr>
                <w:rFonts w:ascii="Gill Sans MT" w:hAnsi="Gill Sans MT"/>
                <w:sz w:val="20"/>
                <w:szCs w:val="20"/>
              </w:rPr>
            </w:pPr>
            <w:r w:rsidRPr="007039DE">
              <w:rPr>
                <w:rFonts w:ascii="Gill Sans MT" w:hAnsi="Gill Sans MT" w:cs="Helvetica 55 Roman"/>
                <w:color w:val="000000"/>
                <w:sz w:val="20"/>
              </w:rPr>
              <w:t xml:space="preserve">make connections between religious and non-religious beliefs, concepts, </w:t>
            </w:r>
            <w:r w:rsidRPr="007039DE">
              <w:rPr>
                <w:rFonts w:ascii="Gill Sans MT" w:hAnsi="Gill Sans MT" w:cs="Helvetica 55 Roman"/>
                <w:bCs/>
                <w:color w:val="000000"/>
                <w:sz w:val="20"/>
              </w:rPr>
              <w:t>practices and ideas studied</w:t>
            </w:r>
          </w:p>
        </w:tc>
        <w:tc>
          <w:tcPr>
            <w:tcW w:w="4473" w:type="dxa"/>
            <w:vMerge w:val="restart"/>
            <w:shd w:val="clear" w:color="auto" w:fill="FFC1E0"/>
          </w:tcPr>
          <w:p w:rsidR="007039DE" w:rsidRPr="00A935BD" w:rsidRDefault="007039DE" w:rsidP="007039DE">
            <w:pPr>
              <w:rPr>
                <w:rFonts w:ascii="Gill Sans MT" w:hAnsi="Gill Sans MT"/>
                <w:b/>
                <w:sz w:val="20"/>
                <w:szCs w:val="20"/>
              </w:rPr>
            </w:pPr>
            <w:r w:rsidRPr="00A935BD">
              <w:rPr>
                <w:rFonts w:ascii="Gill Sans MT" w:hAnsi="Gill Sans MT"/>
                <w:b/>
                <w:sz w:val="20"/>
                <w:szCs w:val="20"/>
              </w:rPr>
              <w:t>There are no statutory aims</w:t>
            </w:r>
          </w:p>
          <w:p w:rsidR="007039DE" w:rsidRPr="00A935BD" w:rsidRDefault="007039DE" w:rsidP="00A935BD">
            <w:pPr>
              <w:rPr>
                <w:rFonts w:ascii="Gill Sans MT" w:hAnsi="Gill Sans MT"/>
                <w:b/>
                <w:sz w:val="20"/>
                <w:szCs w:val="20"/>
              </w:rPr>
            </w:pPr>
          </w:p>
          <w:p w:rsidR="007039DE" w:rsidRPr="00A935BD" w:rsidRDefault="007039DE" w:rsidP="00A935BD">
            <w:pPr>
              <w:rPr>
                <w:rFonts w:ascii="Gill Sans MT" w:hAnsi="Gill Sans MT"/>
                <w:i/>
                <w:sz w:val="20"/>
                <w:szCs w:val="20"/>
              </w:rPr>
            </w:pPr>
            <w:r w:rsidRPr="00A935BD">
              <w:rPr>
                <w:rFonts w:ascii="Gill Sans MT" w:hAnsi="Gill Sans MT"/>
                <w:i/>
                <w:sz w:val="20"/>
                <w:szCs w:val="20"/>
              </w:rPr>
              <w:t>From the PHSE association:</w:t>
            </w:r>
          </w:p>
          <w:p w:rsidR="007039DE" w:rsidRPr="00A935BD" w:rsidRDefault="007039DE" w:rsidP="008852F1">
            <w:pPr>
              <w:pStyle w:val="ListParagraph"/>
              <w:numPr>
                <w:ilvl w:val="0"/>
                <w:numId w:val="17"/>
              </w:numPr>
              <w:rPr>
                <w:rFonts w:ascii="Gill Sans MT" w:hAnsi="Gill Sans MT"/>
                <w:sz w:val="20"/>
                <w:szCs w:val="20"/>
              </w:rPr>
            </w:pPr>
            <w:r w:rsidRPr="00A935BD">
              <w:rPr>
                <w:rFonts w:ascii="Gill Sans MT" w:hAnsi="Gill Sans MT"/>
                <w:sz w:val="20"/>
                <w:szCs w:val="20"/>
              </w:rPr>
              <w:t>Through PSHE education pupils develop the knowledge, skills and attributes they need to keep themselves healthy and safe, and prepare for life and work in modern Britain.</w:t>
            </w:r>
          </w:p>
          <w:p w:rsidR="007039DE" w:rsidRPr="008852F1" w:rsidRDefault="007039DE" w:rsidP="008852F1">
            <w:pPr>
              <w:pStyle w:val="ListParagraph"/>
              <w:numPr>
                <w:ilvl w:val="0"/>
                <w:numId w:val="17"/>
              </w:numPr>
              <w:rPr>
                <w:rFonts w:ascii="Gill Sans MT" w:hAnsi="Gill Sans MT"/>
                <w:sz w:val="20"/>
                <w:szCs w:val="20"/>
              </w:rPr>
            </w:pPr>
            <w:r w:rsidRPr="00A935BD">
              <w:rPr>
                <w:rFonts w:ascii="Gill Sans MT" w:hAnsi="Gill Sans MT"/>
                <w:sz w:val="20"/>
                <w:szCs w:val="20"/>
              </w:rPr>
              <w:t>PSHE helps pupils to manage many of the critical opportunities, challenges and responsibilities</w:t>
            </w:r>
            <w:r w:rsidR="008852F1">
              <w:rPr>
                <w:rFonts w:ascii="Gill Sans MT" w:hAnsi="Gill Sans MT"/>
                <w:sz w:val="20"/>
                <w:szCs w:val="20"/>
              </w:rPr>
              <w:t xml:space="preserve"> </w:t>
            </w:r>
            <w:r w:rsidRPr="008852F1">
              <w:rPr>
                <w:rFonts w:ascii="Gill Sans MT" w:hAnsi="Gill Sans MT"/>
                <w:sz w:val="20"/>
                <w:szCs w:val="20"/>
              </w:rPr>
              <w:t>they will face as they grow up and later in adulthood.</w:t>
            </w:r>
          </w:p>
          <w:p w:rsidR="007039DE" w:rsidRPr="00A935BD" w:rsidRDefault="007039DE" w:rsidP="008852F1">
            <w:pPr>
              <w:pStyle w:val="ListParagraph"/>
              <w:numPr>
                <w:ilvl w:val="0"/>
                <w:numId w:val="17"/>
              </w:numPr>
              <w:rPr>
                <w:rFonts w:ascii="Gill Sans MT" w:hAnsi="Gill Sans MT"/>
                <w:sz w:val="20"/>
                <w:szCs w:val="20"/>
              </w:rPr>
            </w:pPr>
            <w:r w:rsidRPr="00A935BD">
              <w:rPr>
                <w:rFonts w:ascii="Gill Sans MT" w:hAnsi="Gill Sans MT"/>
                <w:sz w:val="20"/>
                <w:szCs w:val="20"/>
              </w:rPr>
              <w:t>By teaching pupils to stay safe and healthy, and by building self-esteem, resilience and</w:t>
            </w:r>
          </w:p>
          <w:p w:rsidR="007039DE" w:rsidRPr="008852F1" w:rsidRDefault="007039DE" w:rsidP="008852F1">
            <w:pPr>
              <w:pStyle w:val="ListParagraph"/>
              <w:ind w:left="360"/>
              <w:rPr>
                <w:rFonts w:ascii="Gill Sans MT" w:hAnsi="Gill Sans MT"/>
                <w:sz w:val="20"/>
                <w:szCs w:val="20"/>
              </w:rPr>
            </w:pPr>
            <w:r w:rsidRPr="008852F1">
              <w:rPr>
                <w:rFonts w:ascii="Gill Sans MT" w:hAnsi="Gill Sans MT"/>
                <w:sz w:val="20"/>
                <w:szCs w:val="20"/>
              </w:rPr>
              <w:t>empathy, an effective PSHE programme tackles barriers to learning, raises aspirations, and</w:t>
            </w:r>
          </w:p>
          <w:p w:rsidR="007039DE" w:rsidRPr="008852F1" w:rsidRDefault="007039DE" w:rsidP="008852F1">
            <w:pPr>
              <w:pStyle w:val="ListParagraph"/>
              <w:ind w:left="360"/>
              <w:rPr>
                <w:rFonts w:ascii="Gill Sans MT" w:hAnsi="Gill Sans MT"/>
                <w:sz w:val="20"/>
                <w:szCs w:val="20"/>
              </w:rPr>
            </w:pPr>
            <w:proofErr w:type="gramStart"/>
            <w:r w:rsidRPr="008852F1">
              <w:rPr>
                <w:rFonts w:ascii="Gill Sans MT" w:hAnsi="Gill Sans MT"/>
                <w:sz w:val="20"/>
                <w:szCs w:val="20"/>
              </w:rPr>
              <w:t>improves</w:t>
            </w:r>
            <w:proofErr w:type="gramEnd"/>
            <w:r w:rsidRPr="008852F1">
              <w:rPr>
                <w:rFonts w:ascii="Gill Sans MT" w:hAnsi="Gill Sans MT"/>
                <w:sz w:val="20"/>
                <w:szCs w:val="20"/>
              </w:rPr>
              <w:t xml:space="preserve"> the life chances of the most vulnerable and disadvantaged pupils. (PSHE Association)</w:t>
            </w:r>
          </w:p>
        </w:tc>
        <w:tc>
          <w:tcPr>
            <w:tcW w:w="4473" w:type="dxa"/>
            <w:shd w:val="clear" w:color="auto" w:fill="FFC8A3"/>
          </w:tcPr>
          <w:p w:rsidR="007039DE" w:rsidRPr="00A935BD" w:rsidRDefault="007039DE" w:rsidP="008852F1">
            <w:pPr>
              <w:pStyle w:val="ListParagraph"/>
              <w:numPr>
                <w:ilvl w:val="0"/>
                <w:numId w:val="18"/>
              </w:numPr>
              <w:rPr>
                <w:rFonts w:ascii="Gill Sans MT" w:hAnsi="Gill Sans MT"/>
                <w:sz w:val="20"/>
                <w:szCs w:val="20"/>
              </w:rPr>
            </w:pPr>
            <w:r w:rsidRPr="00A935BD">
              <w:rPr>
                <w:rFonts w:ascii="Gill Sans MT" w:hAnsi="Gill Sans MT"/>
                <w:sz w:val="20"/>
                <w:szCs w:val="20"/>
              </w:rPr>
              <w:t>understand and respond to spoken and written language from a variety of authentic sources</w:t>
            </w:r>
          </w:p>
          <w:p w:rsidR="007039DE" w:rsidRPr="00A935BD" w:rsidRDefault="007039DE" w:rsidP="008852F1">
            <w:pPr>
              <w:pStyle w:val="ListParagraph"/>
              <w:numPr>
                <w:ilvl w:val="0"/>
                <w:numId w:val="18"/>
              </w:numPr>
              <w:rPr>
                <w:rFonts w:ascii="Gill Sans MT" w:hAnsi="Gill Sans MT"/>
                <w:sz w:val="20"/>
                <w:szCs w:val="20"/>
              </w:rPr>
            </w:pPr>
            <w:r w:rsidRPr="00A935BD">
              <w:rPr>
                <w:rFonts w:ascii="Gill Sans MT" w:hAnsi="Gill Sans MT"/>
                <w:sz w:val="20"/>
                <w:szCs w:val="20"/>
              </w:rPr>
              <w:t>speak with increasing confidence, fluency and spontaneity, finding ways of communicating</w:t>
            </w:r>
          </w:p>
          <w:p w:rsidR="007039DE" w:rsidRPr="008852F1" w:rsidRDefault="007039DE" w:rsidP="008852F1">
            <w:pPr>
              <w:pStyle w:val="ListParagraph"/>
              <w:ind w:left="360"/>
              <w:rPr>
                <w:rFonts w:ascii="Gill Sans MT" w:hAnsi="Gill Sans MT"/>
                <w:sz w:val="20"/>
                <w:szCs w:val="20"/>
              </w:rPr>
            </w:pPr>
            <w:r w:rsidRPr="008852F1">
              <w:rPr>
                <w:rFonts w:ascii="Gill Sans MT" w:hAnsi="Gill Sans MT"/>
                <w:sz w:val="20"/>
                <w:szCs w:val="20"/>
              </w:rPr>
              <w:t>what they want to say, including through discussion and asking questions, and continually</w:t>
            </w:r>
          </w:p>
          <w:p w:rsidR="007039DE" w:rsidRPr="008852F1" w:rsidRDefault="007039DE" w:rsidP="008852F1">
            <w:pPr>
              <w:pStyle w:val="ListParagraph"/>
              <w:ind w:left="360"/>
              <w:rPr>
                <w:rFonts w:ascii="Gill Sans MT" w:hAnsi="Gill Sans MT"/>
                <w:sz w:val="20"/>
                <w:szCs w:val="20"/>
              </w:rPr>
            </w:pPr>
            <w:r w:rsidRPr="008852F1">
              <w:rPr>
                <w:rFonts w:ascii="Gill Sans MT" w:hAnsi="Gill Sans MT"/>
                <w:sz w:val="20"/>
                <w:szCs w:val="20"/>
              </w:rPr>
              <w:t>improving the accuracy of their pronunciation and intonation</w:t>
            </w:r>
          </w:p>
          <w:p w:rsidR="007039DE" w:rsidRPr="00A935BD" w:rsidRDefault="007039DE" w:rsidP="008852F1">
            <w:pPr>
              <w:pStyle w:val="ListParagraph"/>
              <w:numPr>
                <w:ilvl w:val="0"/>
                <w:numId w:val="18"/>
              </w:numPr>
              <w:rPr>
                <w:rFonts w:ascii="Gill Sans MT" w:hAnsi="Gill Sans MT"/>
                <w:sz w:val="20"/>
                <w:szCs w:val="20"/>
              </w:rPr>
            </w:pPr>
            <w:r w:rsidRPr="00A935BD">
              <w:rPr>
                <w:rFonts w:ascii="Gill Sans MT" w:hAnsi="Gill Sans MT"/>
                <w:sz w:val="20"/>
                <w:szCs w:val="20"/>
              </w:rPr>
              <w:t>can write at varying length, for different purposes and audiences, using the variety of</w:t>
            </w:r>
          </w:p>
          <w:p w:rsidR="007039DE" w:rsidRPr="008852F1" w:rsidRDefault="007039DE" w:rsidP="008852F1">
            <w:pPr>
              <w:pStyle w:val="ListParagraph"/>
              <w:ind w:left="360"/>
              <w:rPr>
                <w:rFonts w:ascii="Gill Sans MT" w:hAnsi="Gill Sans MT"/>
                <w:sz w:val="20"/>
                <w:szCs w:val="20"/>
              </w:rPr>
            </w:pPr>
            <w:r w:rsidRPr="008852F1">
              <w:rPr>
                <w:rFonts w:ascii="Gill Sans MT" w:hAnsi="Gill Sans MT"/>
                <w:sz w:val="20"/>
                <w:szCs w:val="20"/>
              </w:rPr>
              <w:t>grammatical structures that they have learnt</w:t>
            </w:r>
          </w:p>
          <w:p w:rsidR="007039DE" w:rsidRPr="00A935BD" w:rsidRDefault="007039DE" w:rsidP="008852F1">
            <w:pPr>
              <w:pStyle w:val="ListParagraph"/>
              <w:numPr>
                <w:ilvl w:val="0"/>
                <w:numId w:val="18"/>
              </w:numPr>
              <w:rPr>
                <w:rFonts w:ascii="Gill Sans MT" w:hAnsi="Gill Sans MT"/>
                <w:sz w:val="20"/>
                <w:szCs w:val="20"/>
              </w:rPr>
            </w:pPr>
            <w:proofErr w:type="gramStart"/>
            <w:r w:rsidRPr="00A935BD">
              <w:rPr>
                <w:rFonts w:ascii="Gill Sans MT" w:hAnsi="Gill Sans MT"/>
                <w:sz w:val="20"/>
                <w:szCs w:val="20"/>
              </w:rPr>
              <w:t>discover</w:t>
            </w:r>
            <w:proofErr w:type="gramEnd"/>
            <w:r w:rsidRPr="00A935BD">
              <w:rPr>
                <w:rFonts w:ascii="Gill Sans MT" w:hAnsi="Gill Sans MT"/>
                <w:sz w:val="20"/>
                <w:szCs w:val="20"/>
              </w:rPr>
              <w:t xml:space="preserve"> and develop an appreciation of a range of writing in the language studied.</w:t>
            </w:r>
          </w:p>
        </w:tc>
        <w:tc>
          <w:tcPr>
            <w:tcW w:w="4473" w:type="dxa"/>
            <w:vMerge/>
            <w:shd w:val="clear" w:color="auto" w:fill="FFBF9F"/>
          </w:tcPr>
          <w:p w:rsidR="007039DE" w:rsidRPr="00A935BD" w:rsidRDefault="007039DE" w:rsidP="00A935BD">
            <w:pPr>
              <w:ind w:left="360"/>
              <w:rPr>
                <w:rFonts w:ascii="Gill Sans MT" w:hAnsi="Gill Sans MT"/>
                <w:sz w:val="20"/>
                <w:szCs w:val="20"/>
              </w:rPr>
            </w:pPr>
          </w:p>
        </w:tc>
        <w:tc>
          <w:tcPr>
            <w:tcW w:w="4473" w:type="dxa"/>
            <w:vMerge/>
            <w:shd w:val="clear" w:color="auto" w:fill="E2EFD9" w:themeFill="accent6" w:themeFillTint="33"/>
          </w:tcPr>
          <w:p w:rsidR="007039DE" w:rsidRPr="00A935BD" w:rsidRDefault="007039DE" w:rsidP="00A935BD">
            <w:pPr>
              <w:ind w:left="360"/>
              <w:rPr>
                <w:rFonts w:ascii="Gill Sans MT" w:hAnsi="Gill Sans MT"/>
                <w:sz w:val="20"/>
                <w:szCs w:val="20"/>
              </w:rPr>
            </w:pPr>
          </w:p>
        </w:tc>
      </w:tr>
      <w:tr w:rsidR="007039DE" w:rsidRPr="00A935BD" w:rsidTr="00BE04F9">
        <w:trPr>
          <w:trHeight w:val="340"/>
        </w:trPr>
        <w:tc>
          <w:tcPr>
            <w:tcW w:w="4472" w:type="dxa"/>
            <w:vMerge/>
            <w:shd w:val="clear" w:color="auto" w:fill="EED5FF"/>
          </w:tcPr>
          <w:p w:rsidR="007039DE" w:rsidRPr="00A935BD" w:rsidRDefault="007039DE" w:rsidP="00A935BD">
            <w:pPr>
              <w:ind w:left="360"/>
              <w:rPr>
                <w:rFonts w:ascii="Gill Sans MT" w:hAnsi="Gill Sans MT"/>
                <w:b/>
                <w:sz w:val="20"/>
                <w:szCs w:val="20"/>
              </w:rPr>
            </w:pPr>
          </w:p>
        </w:tc>
        <w:tc>
          <w:tcPr>
            <w:tcW w:w="4473" w:type="dxa"/>
            <w:vMerge/>
            <w:shd w:val="clear" w:color="auto" w:fill="FFC1E0"/>
          </w:tcPr>
          <w:p w:rsidR="007039DE" w:rsidRPr="00A935BD" w:rsidRDefault="007039DE" w:rsidP="00A935BD">
            <w:pPr>
              <w:ind w:left="360"/>
              <w:rPr>
                <w:rFonts w:ascii="Gill Sans MT" w:hAnsi="Gill Sans MT"/>
                <w:b/>
                <w:sz w:val="20"/>
                <w:szCs w:val="20"/>
              </w:rPr>
            </w:pPr>
          </w:p>
        </w:tc>
        <w:tc>
          <w:tcPr>
            <w:tcW w:w="4473" w:type="dxa"/>
            <w:shd w:val="clear" w:color="auto" w:fill="2F5496" w:themeFill="accent5" w:themeFillShade="BF"/>
            <w:vAlign w:val="center"/>
          </w:tcPr>
          <w:p w:rsidR="007039DE" w:rsidRPr="007039DE" w:rsidRDefault="007039DE" w:rsidP="007039DE">
            <w:pPr>
              <w:jc w:val="center"/>
              <w:rPr>
                <w:rFonts w:ascii="Gill Sans MT" w:hAnsi="Gill Sans MT"/>
                <w:b/>
                <w:sz w:val="20"/>
                <w:szCs w:val="20"/>
              </w:rPr>
            </w:pPr>
            <w:r w:rsidRPr="007039DE">
              <w:rPr>
                <w:rFonts w:ascii="Gill Sans MT" w:hAnsi="Gill Sans MT"/>
                <w:b/>
                <w:sz w:val="24"/>
                <w:szCs w:val="20"/>
              </w:rPr>
              <w:t>P.E.</w:t>
            </w:r>
          </w:p>
        </w:tc>
        <w:tc>
          <w:tcPr>
            <w:tcW w:w="4473" w:type="dxa"/>
            <w:vMerge/>
            <w:shd w:val="clear" w:color="auto" w:fill="FFBF9F"/>
          </w:tcPr>
          <w:p w:rsidR="007039DE" w:rsidRPr="00A935BD" w:rsidRDefault="007039DE" w:rsidP="00A935BD">
            <w:pPr>
              <w:pStyle w:val="ListParagraph"/>
              <w:numPr>
                <w:ilvl w:val="0"/>
                <w:numId w:val="7"/>
              </w:numPr>
              <w:rPr>
                <w:rFonts w:ascii="Gill Sans MT" w:hAnsi="Gill Sans MT"/>
                <w:sz w:val="20"/>
                <w:szCs w:val="20"/>
              </w:rPr>
            </w:pPr>
          </w:p>
        </w:tc>
        <w:tc>
          <w:tcPr>
            <w:tcW w:w="4473" w:type="dxa"/>
            <w:shd w:val="clear" w:color="auto" w:fill="C00000"/>
            <w:vAlign w:val="center"/>
          </w:tcPr>
          <w:p w:rsidR="007039DE" w:rsidRPr="007039DE" w:rsidRDefault="007039DE" w:rsidP="007039DE">
            <w:pPr>
              <w:jc w:val="center"/>
              <w:rPr>
                <w:rFonts w:ascii="Gill Sans MT" w:hAnsi="Gill Sans MT"/>
                <w:b/>
                <w:sz w:val="24"/>
                <w:szCs w:val="20"/>
              </w:rPr>
            </w:pPr>
            <w:r w:rsidRPr="007039DE">
              <w:rPr>
                <w:rFonts w:ascii="Gill Sans MT" w:hAnsi="Gill Sans MT"/>
                <w:b/>
                <w:sz w:val="24"/>
                <w:szCs w:val="20"/>
              </w:rPr>
              <w:t>Art and Design</w:t>
            </w:r>
          </w:p>
        </w:tc>
      </w:tr>
      <w:tr w:rsidR="00A06629" w:rsidRPr="00A935BD" w:rsidTr="00BE04F9">
        <w:trPr>
          <w:trHeight w:val="2842"/>
        </w:trPr>
        <w:tc>
          <w:tcPr>
            <w:tcW w:w="4472" w:type="dxa"/>
            <w:vMerge/>
            <w:shd w:val="clear" w:color="auto" w:fill="EED5FF"/>
          </w:tcPr>
          <w:p w:rsidR="00A06629" w:rsidRPr="00A935BD" w:rsidRDefault="00A06629" w:rsidP="00A935BD">
            <w:pPr>
              <w:ind w:left="360"/>
              <w:rPr>
                <w:rFonts w:ascii="Gill Sans MT" w:hAnsi="Gill Sans MT"/>
                <w:b/>
                <w:sz w:val="20"/>
                <w:szCs w:val="20"/>
              </w:rPr>
            </w:pPr>
          </w:p>
        </w:tc>
        <w:tc>
          <w:tcPr>
            <w:tcW w:w="4473" w:type="dxa"/>
            <w:vMerge/>
            <w:shd w:val="clear" w:color="auto" w:fill="FFC1E0"/>
          </w:tcPr>
          <w:p w:rsidR="00A06629" w:rsidRPr="00A935BD" w:rsidRDefault="00A06629" w:rsidP="00A935BD">
            <w:pPr>
              <w:ind w:left="360"/>
              <w:rPr>
                <w:rFonts w:ascii="Gill Sans MT" w:hAnsi="Gill Sans MT"/>
                <w:b/>
                <w:sz w:val="20"/>
                <w:szCs w:val="20"/>
              </w:rPr>
            </w:pPr>
          </w:p>
        </w:tc>
        <w:tc>
          <w:tcPr>
            <w:tcW w:w="4473" w:type="dxa"/>
            <w:shd w:val="clear" w:color="auto" w:fill="D9E2F3" w:themeFill="accent5" w:themeFillTint="33"/>
          </w:tcPr>
          <w:p w:rsidR="00A06629" w:rsidRPr="00A935BD" w:rsidRDefault="00A06629" w:rsidP="008852F1">
            <w:pPr>
              <w:pStyle w:val="ListParagraph"/>
              <w:numPr>
                <w:ilvl w:val="0"/>
                <w:numId w:val="19"/>
              </w:numPr>
              <w:rPr>
                <w:rFonts w:ascii="Gill Sans MT" w:hAnsi="Gill Sans MT"/>
                <w:sz w:val="20"/>
                <w:szCs w:val="20"/>
              </w:rPr>
            </w:pPr>
            <w:r w:rsidRPr="00A935BD">
              <w:rPr>
                <w:rFonts w:ascii="Gill Sans MT" w:hAnsi="Gill Sans MT"/>
                <w:sz w:val="20"/>
                <w:szCs w:val="20"/>
              </w:rPr>
              <w:t>develop competence to excel in a broad range of physical activities</w:t>
            </w:r>
          </w:p>
          <w:p w:rsidR="00A06629" w:rsidRPr="00A935BD" w:rsidRDefault="00A06629" w:rsidP="008852F1">
            <w:pPr>
              <w:pStyle w:val="ListParagraph"/>
              <w:numPr>
                <w:ilvl w:val="0"/>
                <w:numId w:val="19"/>
              </w:numPr>
              <w:rPr>
                <w:rFonts w:ascii="Gill Sans MT" w:hAnsi="Gill Sans MT"/>
                <w:sz w:val="20"/>
                <w:szCs w:val="20"/>
              </w:rPr>
            </w:pPr>
            <w:r w:rsidRPr="00A935BD">
              <w:rPr>
                <w:rFonts w:ascii="Gill Sans MT" w:hAnsi="Gill Sans MT"/>
                <w:sz w:val="20"/>
                <w:szCs w:val="20"/>
              </w:rPr>
              <w:t>are physically active for sustained periods of time</w:t>
            </w:r>
          </w:p>
          <w:p w:rsidR="00A06629" w:rsidRPr="00A935BD" w:rsidRDefault="00A06629" w:rsidP="008852F1">
            <w:pPr>
              <w:pStyle w:val="ListParagraph"/>
              <w:numPr>
                <w:ilvl w:val="0"/>
                <w:numId w:val="19"/>
              </w:numPr>
              <w:rPr>
                <w:rFonts w:ascii="Gill Sans MT" w:hAnsi="Gill Sans MT"/>
                <w:sz w:val="20"/>
                <w:szCs w:val="20"/>
              </w:rPr>
            </w:pPr>
            <w:r w:rsidRPr="00A935BD">
              <w:rPr>
                <w:rFonts w:ascii="Gill Sans MT" w:hAnsi="Gill Sans MT"/>
                <w:sz w:val="20"/>
                <w:szCs w:val="20"/>
              </w:rPr>
              <w:t>engage in competitive sports and activities</w:t>
            </w:r>
          </w:p>
          <w:p w:rsidR="00A06629" w:rsidRPr="00A935BD" w:rsidRDefault="00A06629" w:rsidP="008852F1">
            <w:pPr>
              <w:pStyle w:val="ListParagraph"/>
              <w:numPr>
                <w:ilvl w:val="0"/>
                <w:numId w:val="19"/>
              </w:numPr>
              <w:rPr>
                <w:rFonts w:ascii="Gill Sans MT" w:hAnsi="Gill Sans MT"/>
                <w:sz w:val="20"/>
                <w:szCs w:val="20"/>
              </w:rPr>
            </w:pPr>
            <w:proofErr w:type="gramStart"/>
            <w:r w:rsidRPr="00A935BD">
              <w:rPr>
                <w:rFonts w:ascii="Gill Sans MT" w:hAnsi="Gill Sans MT"/>
                <w:sz w:val="20"/>
                <w:szCs w:val="20"/>
              </w:rPr>
              <w:t>lead</w:t>
            </w:r>
            <w:proofErr w:type="gramEnd"/>
            <w:r w:rsidRPr="00A935BD">
              <w:rPr>
                <w:rFonts w:ascii="Gill Sans MT" w:hAnsi="Gill Sans MT"/>
                <w:sz w:val="20"/>
                <w:szCs w:val="20"/>
              </w:rPr>
              <w:t xml:space="preserve"> healthy, active lives.</w:t>
            </w:r>
          </w:p>
        </w:tc>
        <w:tc>
          <w:tcPr>
            <w:tcW w:w="4473" w:type="dxa"/>
            <w:vMerge/>
            <w:shd w:val="clear" w:color="auto" w:fill="FFBF9F"/>
          </w:tcPr>
          <w:p w:rsidR="00A06629" w:rsidRPr="00A935BD" w:rsidRDefault="00A06629" w:rsidP="00A935BD">
            <w:pPr>
              <w:pStyle w:val="ListParagraph"/>
              <w:numPr>
                <w:ilvl w:val="0"/>
                <w:numId w:val="7"/>
              </w:numPr>
              <w:rPr>
                <w:rFonts w:ascii="Gill Sans MT" w:hAnsi="Gill Sans MT"/>
                <w:sz w:val="20"/>
                <w:szCs w:val="20"/>
              </w:rPr>
            </w:pPr>
          </w:p>
        </w:tc>
        <w:tc>
          <w:tcPr>
            <w:tcW w:w="4473" w:type="dxa"/>
            <w:shd w:val="clear" w:color="auto" w:fill="FFB9B9"/>
          </w:tcPr>
          <w:p w:rsidR="00A06629" w:rsidRPr="00A935BD" w:rsidRDefault="00A06629" w:rsidP="008852F1">
            <w:pPr>
              <w:pStyle w:val="ListParagraph"/>
              <w:numPr>
                <w:ilvl w:val="0"/>
                <w:numId w:val="20"/>
              </w:numPr>
              <w:rPr>
                <w:rFonts w:ascii="Gill Sans MT" w:hAnsi="Gill Sans MT"/>
                <w:sz w:val="20"/>
                <w:szCs w:val="20"/>
              </w:rPr>
            </w:pPr>
            <w:bookmarkStart w:id="0" w:name="_GoBack"/>
            <w:r w:rsidRPr="00A935BD">
              <w:rPr>
                <w:rFonts w:ascii="Gill Sans MT" w:hAnsi="Gill Sans MT"/>
                <w:sz w:val="20"/>
                <w:szCs w:val="20"/>
              </w:rPr>
              <w:t>produce creative work, exploring their ideas and recording their experiences</w:t>
            </w:r>
          </w:p>
          <w:p w:rsidR="00A06629" w:rsidRPr="00A935BD" w:rsidRDefault="00A06629" w:rsidP="008852F1">
            <w:pPr>
              <w:pStyle w:val="ListParagraph"/>
              <w:numPr>
                <w:ilvl w:val="0"/>
                <w:numId w:val="20"/>
              </w:numPr>
              <w:rPr>
                <w:rFonts w:ascii="Gill Sans MT" w:hAnsi="Gill Sans MT"/>
                <w:sz w:val="20"/>
                <w:szCs w:val="20"/>
              </w:rPr>
            </w:pPr>
            <w:r w:rsidRPr="00A935BD">
              <w:rPr>
                <w:rFonts w:ascii="Gill Sans MT" w:hAnsi="Gill Sans MT"/>
                <w:sz w:val="20"/>
                <w:szCs w:val="20"/>
              </w:rPr>
              <w:t>become proficient in drawing, painting, sculpture and other art, craft and design techniques</w:t>
            </w:r>
          </w:p>
          <w:p w:rsidR="00A06629" w:rsidRPr="00A935BD" w:rsidRDefault="00A06629" w:rsidP="008852F1">
            <w:pPr>
              <w:pStyle w:val="ListParagraph"/>
              <w:numPr>
                <w:ilvl w:val="0"/>
                <w:numId w:val="20"/>
              </w:numPr>
              <w:rPr>
                <w:rFonts w:ascii="Gill Sans MT" w:hAnsi="Gill Sans MT"/>
                <w:sz w:val="20"/>
                <w:szCs w:val="20"/>
              </w:rPr>
            </w:pPr>
            <w:r w:rsidRPr="00A935BD">
              <w:rPr>
                <w:rFonts w:ascii="Gill Sans MT" w:hAnsi="Gill Sans MT"/>
                <w:sz w:val="20"/>
                <w:szCs w:val="20"/>
              </w:rPr>
              <w:t>evaluate and analyse creative works using the language of art, craft and design</w:t>
            </w:r>
          </w:p>
          <w:p w:rsidR="00A06629" w:rsidRPr="00A935BD" w:rsidRDefault="00A06629" w:rsidP="008852F1">
            <w:pPr>
              <w:pStyle w:val="ListParagraph"/>
              <w:numPr>
                <w:ilvl w:val="0"/>
                <w:numId w:val="20"/>
              </w:numPr>
              <w:rPr>
                <w:rFonts w:ascii="Gill Sans MT" w:hAnsi="Gill Sans MT"/>
                <w:sz w:val="20"/>
                <w:szCs w:val="20"/>
              </w:rPr>
            </w:pPr>
            <w:proofErr w:type="gramStart"/>
            <w:r w:rsidRPr="00A935BD">
              <w:rPr>
                <w:rFonts w:ascii="Gill Sans MT" w:hAnsi="Gill Sans MT"/>
                <w:sz w:val="20"/>
                <w:szCs w:val="20"/>
              </w:rPr>
              <w:t>know</w:t>
            </w:r>
            <w:proofErr w:type="gramEnd"/>
            <w:r w:rsidRPr="00A935BD">
              <w:rPr>
                <w:rFonts w:ascii="Gill Sans MT" w:hAnsi="Gill Sans MT"/>
                <w:sz w:val="20"/>
                <w:szCs w:val="20"/>
              </w:rPr>
              <w:t xml:space="preserve"> about great artists, craft makers and designers, and understand the historical and cultural development of their art forms.</w:t>
            </w:r>
            <w:bookmarkEnd w:id="0"/>
          </w:p>
        </w:tc>
      </w:tr>
    </w:tbl>
    <w:p w:rsidR="006C7754" w:rsidRPr="00A06629" w:rsidRDefault="006C7754" w:rsidP="00A935BD">
      <w:pPr>
        <w:rPr>
          <w:rFonts w:ascii="Gill Sans MT" w:hAnsi="Gill Sans MT"/>
          <w:sz w:val="2"/>
        </w:rPr>
      </w:pPr>
    </w:p>
    <w:sectPr w:rsidR="006C7754" w:rsidRPr="00A06629" w:rsidSect="006C7754">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B9B"/>
    <w:multiLevelType w:val="hybridMultilevel"/>
    <w:tmpl w:val="EE6407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06EC3"/>
    <w:multiLevelType w:val="hybridMultilevel"/>
    <w:tmpl w:val="07606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F2044"/>
    <w:multiLevelType w:val="hybridMultilevel"/>
    <w:tmpl w:val="84A0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02CBB"/>
    <w:multiLevelType w:val="hybridMultilevel"/>
    <w:tmpl w:val="7DFA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65550E"/>
    <w:multiLevelType w:val="hybridMultilevel"/>
    <w:tmpl w:val="222A0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303D3B"/>
    <w:multiLevelType w:val="hybridMultilevel"/>
    <w:tmpl w:val="7782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F7CAD"/>
    <w:multiLevelType w:val="hybridMultilevel"/>
    <w:tmpl w:val="4580A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8A3477"/>
    <w:multiLevelType w:val="hybridMultilevel"/>
    <w:tmpl w:val="C2B8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90461"/>
    <w:multiLevelType w:val="hybridMultilevel"/>
    <w:tmpl w:val="4580A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B195F2F"/>
    <w:multiLevelType w:val="hybridMultilevel"/>
    <w:tmpl w:val="FF0AD0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363E91"/>
    <w:multiLevelType w:val="hybridMultilevel"/>
    <w:tmpl w:val="CE3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C5A86"/>
    <w:multiLevelType w:val="hybridMultilevel"/>
    <w:tmpl w:val="1A0E09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057C62"/>
    <w:multiLevelType w:val="hybridMultilevel"/>
    <w:tmpl w:val="222A0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281A33"/>
    <w:multiLevelType w:val="hybridMultilevel"/>
    <w:tmpl w:val="FF0AD0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100EF"/>
    <w:multiLevelType w:val="hybridMultilevel"/>
    <w:tmpl w:val="6A98A7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96568A"/>
    <w:multiLevelType w:val="hybridMultilevel"/>
    <w:tmpl w:val="243C7850"/>
    <w:lvl w:ilvl="0" w:tplc="08090001">
      <w:start w:val="1"/>
      <w:numFmt w:val="bullet"/>
      <w:lvlText w:val=""/>
      <w:lvlJc w:val="left"/>
      <w:pPr>
        <w:ind w:left="720" w:hanging="360"/>
      </w:pPr>
      <w:rPr>
        <w:rFonts w:ascii="Symbol" w:hAnsi="Symbol" w:hint="default"/>
      </w:rPr>
    </w:lvl>
    <w:lvl w:ilvl="1" w:tplc="1E26D7BA">
      <w:start w:val="16"/>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2634F"/>
    <w:multiLevelType w:val="hybridMultilevel"/>
    <w:tmpl w:val="2A5C5B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7B36C6"/>
    <w:multiLevelType w:val="hybridMultilevel"/>
    <w:tmpl w:val="49BAB1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4C5E99"/>
    <w:multiLevelType w:val="hybridMultilevel"/>
    <w:tmpl w:val="49BAB1D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0E06BE"/>
    <w:multiLevelType w:val="hybridMultilevel"/>
    <w:tmpl w:val="E8BC24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0"/>
  </w:num>
  <w:num w:numId="4">
    <w:abstractNumId w:val="7"/>
  </w:num>
  <w:num w:numId="5">
    <w:abstractNumId w:val="5"/>
  </w:num>
  <w:num w:numId="6">
    <w:abstractNumId w:val="2"/>
  </w:num>
  <w:num w:numId="7">
    <w:abstractNumId w:val="1"/>
  </w:num>
  <w:num w:numId="8">
    <w:abstractNumId w:val="8"/>
  </w:num>
  <w:num w:numId="9">
    <w:abstractNumId w:val="6"/>
  </w:num>
  <w:num w:numId="10">
    <w:abstractNumId w:val="13"/>
  </w:num>
  <w:num w:numId="11">
    <w:abstractNumId w:val="9"/>
  </w:num>
  <w:num w:numId="12">
    <w:abstractNumId w:val="14"/>
  </w:num>
  <w:num w:numId="13">
    <w:abstractNumId w:val="19"/>
  </w:num>
  <w:num w:numId="14">
    <w:abstractNumId w:val="17"/>
  </w:num>
  <w:num w:numId="15">
    <w:abstractNumId w:val="18"/>
  </w:num>
  <w:num w:numId="16">
    <w:abstractNumId w:val="16"/>
  </w:num>
  <w:num w:numId="17">
    <w:abstractNumId w:val="12"/>
  </w:num>
  <w:num w:numId="18">
    <w:abstractNumId w:val="4"/>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54"/>
    <w:rsid w:val="00284E3E"/>
    <w:rsid w:val="003B73D7"/>
    <w:rsid w:val="004A6DDF"/>
    <w:rsid w:val="006A008F"/>
    <w:rsid w:val="006C7754"/>
    <w:rsid w:val="006E211C"/>
    <w:rsid w:val="007039DE"/>
    <w:rsid w:val="00750C84"/>
    <w:rsid w:val="008852F1"/>
    <w:rsid w:val="009D7CA3"/>
    <w:rsid w:val="00A06629"/>
    <w:rsid w:val="00A935BD"/>
    <w:rsid w:val="00B215CD"/>
    <w:rsid w:val="00BE04F9"/>
    <w:rsid w:val="00BE5B87"/>
    <w:rsid w:val="00F8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B2AF0-1ADC-4061-BD97-C63CFCF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569F-D0F2-4E09-B15F-DCB5CC2C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Lewis</dc:creator>
  <cp:keywords/>
  <dc:description/>
  <cp:lastModifiedBy>T Lewis</cp:lastModifiedBy>
  <cp:revision>2</cp:revision>
  <dcterms:created xsi:type="dcterms:W3CDTF">2023-05-05T13:49:00Z</dcterms:created>
  <dcterms:modified xsi:type="dcterms:W3CDTF">2023-05-05T13:49:00Z</dcterms:modified>
</cp:coreProperties>
</file>